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7A" w:rsidRDefault="00BB667A" w:rsidP="00BB667A">
      <w:pPr>
        <w:pStyle w:val="PargrafodaLista"/>
        <w:jc w:val="both"/>
        <w:rPr>
          <w:sz w:val="44"/>
          <w:szCs w:val="44"/>
        </w:rPr>
      </w:pPr>
      <w:r w:rsidRPr="00BB667A">
        <w:rPr>
          <w:sz w:val="44"/>
          <w:szCs w:val="44"/>
        </w:rPr>
        <w:t xml:space="preserve">Resumo </w:t>
      </w:r>
      <w:proofErr w:type="spellStart"/>
      <w:r w:rsidRPr="00BB667A">
        <w:rPr>
          <w:sz w:val="44"/>
          <w:szCs w:val="44"/>
        </w:rPr>
        <w:t>antihelmintos</w:t>
      </w:r>
      <w:proofErr w:type="spellEnd"/>
    </w:p>
    <w:p w:rsidR="00414524" w:rsidRPr="00414524" w:rsidRDefault="00414524" w:rsidP="00BB667A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helmintos compreendem dois grupos principais de vermes multicelulares que evoluíram de um ancestral comum há cerca de 600 milhões de anos e dividiram-se em dois grupos basicamente diferentes: </w:t>
      </w:r>
      <w:proofErr w:type="gramStart"/>
      <w:r>
        <w:rPr>
          <w:sz w:val="24"/>
          <w:szCs w:val="24"/>
        </w:rPr>
        <w:t>o nematelmintos (nematódeos, vermes redondos)</w:t>
      </w:r>
      <w:proofErr w:type="gramEnd"/>
      <w:r>
        <w:rPr>
          <w:sz w:val="24"/>
          <w:szCs w:val="24"/>
        </w:rPr>
        <w:t xml:space="preserve"> e os platelmintos (vermes planos). O último grupo está subdividido nos trematódeos (</w:t>
      </w:r>
      <w:proofErr w:type="spellStart"/>
      <w:r>
        <w:rPr>
          <w:sz w:val="24"/>
          <w:szCs w:val="24"/>
        </w:rPr>
        <w:t>fascíolas</w:t>
      </w:r>
      <w:proofErr w:type="spellEnd"/>
      <w:r>
        <w:rPr>
          <w:sz w:val="24"/>
          <w:szCs w:val="24"/>
        </w:rPr>
        <w:t xml:space="preserve">) e os </w:t>
      </w:r>
      <w:proofErr w:type="spellStart"/>
      <w:r>
        <w:rPr>
          <w:sz w:val="24"/>
          <w:szCs w:val="24"/>
        </w:rPr>
        <w:t>cestódeos</w:t>
      </w:r>
      <w:proofErr w:type="spellEnd"/>
      <w:r>
        <w:rPr>
          <w:sz w:val="24"/>
          <w:szCs w:val="24"/>
        </w:rPr>
        <w:t xml:space="preserve"> (tênias). Quase 350 espécies de helmintos foram encontradas nos seres humanos, e a maioria coloniza o TGI.</w:t>
      </w:r>
    </w:p>
    <w:p w:rsidR="00BB667A" w:rsidRDefault="00BB667A" w:rsidP="00BB667A">
      <w:pPr>
        <w:pStyle w:val="PargrafodaLista"/>
        <w:ind w:left="2880"/>
        <w:jc w:val="both"/>
      </w:pPr>
    </w:p>
    <w:p w:rsidR="00BB667A" w:rsidRDefault="00BB667A" w:rsidP="00BB667A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414524">
        <w:rPr>
          <w:sz w:val="24"/>
          <w:szCs w:val="24"/>
        </w:rPr>
        <w:t>Farmacos</w:t>
      </w:r>
      <w:proofErr w:type="spellEnd"/>
      <w:r>
        <w:rPr>
          <w:sz w:val="24"/>
          <w:szCs w:val="24"/>
        </w:rPr>
        <w:t xml:space="preserve"> anti-helmintos:</w:t>
      </w:r>
    </w:p>
    <w:p w:rsidR="00BB667A" w:rsidRDefault="00BB667A" w:rsidP="00BB667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De maneira geral os tratamentos dos anti-helmintos atuais agem incapacitando o parasita por paralisia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(p ex; evitando a contração muscular</w:t>
      </w:r>
      <w:r w:rsidR="006E3D25">
        <w:rPr>
          <w:sz w:val="24"/>
          <w:szCs w:val="24"/>
        </w:rPr>
        <w:t>), danificando o verme para que o sistema imunológico possa eliminá-lo, ou alterando seus processos metabólicos  (p ex; afetando a função microtubular)</w:t>
      </w:r>
    </w:p>
    <w:p w:rsidR="006E3D25" w:rsidRDefault="006E3D25" w:rsidP="00BB667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as exigências metabólicas destes parasitas variam muito de uma espécie para outra, fármacos que são altamente efetivos em um tipo de verme </w:t>
      </w:r>
      <w:r w:rsidR="00414524">
        <w:rPr>
          <w:sz w:val="24"/>
          <w:szCs w:val="24"/>
        </w:rPr>
        <w:t>podem ser ineficazes em outro.</w:t>
      </w:r>
    </w:p>
    <w:p w:rsidR="00414524" w:rsidRDefault="00414524" w:rsidP="00BB667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um </w:t>
      </w:r>
      <w:proofErr w:type="gramStart"/>
      <w:r>
        <w:rPr>
          <w:sz w:val="24"/>
          <w:szCs w:val="24"/>
        </w:rPr>
        <w:t>anti helmíntico</w:t>
      </w:r>
      <w:proofErr w:type="gramEnd"/>
      <w:r>
        <w:rPr>
          <w:sz w:val="24"/>
          <w:szCs w:val="24"/>
        </w:rPr>
        <w:t xml:space="preserve"> ser efetivo ele deve ser capaz de penetrar na cutícula exterior dura do verme ou ter acesso ao seu trato alimentar em concentrações suficientes para ser efetivo</w:t>
      </w:r>
    </w:p>
    <w:p w:rsidR="00414524" w:rsidRDefault="00414524" w:rsidP="00BB667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ANTI-HELMINTICOS</w:t>
      </w:r>
    </w:p>
    <w:p w:rsidR="00000000" w:rsidRPr="00414524" w:rsidRDefault="00D77916" w:rsidP="00414524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414524">
        <w:rPr>
          <w:sz w:val="24"/>
          <w:szCs w:val="24"/>
        </w:rPr>
        <w:t>Benzimidazóis</w:t>
      </w:r>
      <w:proofErr w:type="spellEnd"/>
      <w:r w:rsidRPr="00414524">
        <w:rPr>
          <w:sz w:val="24"/>
          <w:szCs w:val="24"/>
        </w:rPr>
        <w:t xml:space="preserve"> 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- </w:t>
      </w:r>
      <w:proofErr w:type="spellStart"/>
      <w:r w:rsidRPr="00414524">
        <w:rPr>
          <w:sz w:val="24"/>
          <w:szCs w:val="24"/>
        </w:rPr>
        <w:t>Albendazol</w:t>
      </w:r>
      <w:proofErr w:type="spellEnd"/>
      <w:r w:rsidRPr="00414524">
        <w:rPr>
          <w:sz w:val="24"/>
          <w:szCs w:val="24"/>
        </w:rPr>
        <w:t xml:space="preserve"> 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- </w:t>
      </w:r>
      <w:proofErr w:type="spellStart"/>
      <w:r w:rsidRPr="00414524">
        <w:rPr>
          <w:sz w:val="24"/>
          <w:szCs w:val="24"/>
        </w:rPr>
        <w:t>Mebendazol</w:t>
      </w:r>
      <w:proofErr w:type="spellEnd"/>
      <w:r w:rsidRPr="00414524">
        <w:rPr>
          <w:sz w:val="24"/>
          <w:szCs w:val="24"/>
        </w:rPr>
        <w:t xml:space="preserve"> 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-Tiabendazol</w:t>
      </w:r>
    </w:p>
    <w:p w:rsidR="00000000" w:rsidRPr="00414524" w:rsidRDefault="00D77916" w:rsidP="00414524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414524">
        <w:rPr>
          <w:b/>
          <w:bCs/>
          <w:sz w:val="24"/>
          <w:szCs w:val="24"/>
        </w:rPr>
        <w:t xml:space="preserve"> Mecanismo </w:t>
      </w:r>
      <w:r w:rsidRPr="00414524">
        <w:rPr>
          <w:b/>
          <w:bCs/>
          <w:sz w:val="24"/>
          <w:szCs w:val="24"/>
        </w:rPr>
        <w:t>de ação</w:t>
      </w:r>
      <w:r w:rsidRPr="00414524">
        <w:rPr>
          <w:sz w:val="24"/>
          <w:szCs w:val="24"/>
        </w:rPr>
        <w:t xml:space="preserve">: atuam através da inibição da polimerização de </w:t>
      </w:r>
      <w:r w:rsidRPr="00414524">
        <w:rPr>
          <w:sz w:val="24"/>
          <w:szCs w:val="24"/>
          <w:lang w:val="el-GR"/>
        </w:rPr>
        <w:t>β</w:t>
      </w:r>
      <w:r w:rsidRPr="00414524">
        <w:rPr>
          <w:sz w:val="24"/>
          <w:szCs w:val="24"/>
        </w:rPr>
        <w:t xml:space="preserve">- </w:t>
      </w:r>
      <w:proofErr w:type="spellStart"/>
      <w:r w:rsidRPr="00414524">
        <w:rPr>
          <w:sz w:val="24"/>
          <w:szCs w:val="24"/>
        </w:rPr>
        <w:t>tubulina</w:t>
      </w:r>
      <w:proofErr w:type="spellEnd"/>
      <w:r w:rsidRPr="00414524">
        <w:rPr>
          <w:sz w:val="24"/>
          <w:szCs w:val="24"/>
        </w:rPr>
        <w:t xml:space="preserve"> helmíntica, interferindo, assim, nas funções dependentes dos microtúbulos, tais como a </w:t>
      </w:r>
      <w:proofErr w:type="spellStart"/>
      <w:r w:rsidRPr="00414524">
        <w:rPr>
          <w:sz w:val="24"/>
          <w:szCs w:val="24"/>
        </w:rPr>
        <w:t>capturação</w:t>
      </w:r>
      <w:proofErr w:type="spellEnd"/>
      <w:r w:rsidRPr="00414524">
        <w:rPr>
          <w:sz w:val="24"/>
          <w:szCs w:val="24"/>
        </w:rPr>
        <w:t xml:space="preserve"> da glicose.</w:t>
      </w:r>
    </w:p>
    <w:p w:rsidR="00000000" w:rsidRDefault="00D77916" w:rsidP="00414524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Possuem ação inibitória seletiva, agindo mais no tecido helmíntico do que no </w:t>
      </w:r>
      <w:proofErr w:type="gramStart"/>
      <w:r w:rsidRPr="00414524">
        <w:rPr>
          <w:sz w:val="24"/>
          <w:szCs w:val="24"/>
        </w:rPr>
        <w:t>h</w:t>
      </w:r>
      <w:r w:rsidRPr="00414524">
        <w:rPr>
          <w:sz w:val="24"/>
          <w:szCs w:val="24"/>
        </w:rPr>
        <w:t>umano</w:t>
      </w:r>
      <w:proofErr w:type="gramEnd"/>
      <w:r w:rsidRPr="00414524">
        <w:rPr>
          <w:sz w:val="24"/>
          <w:szCs w:val="24"/>
        </w:rPr>
        <w:t xml:space="preserve"> </w:t>
      </w:r>
    </w:p>
    <w:p w:rsidR="00414524" w:rsidRPr="00414524" w:rsidRDefault="00414524" w:rsidP="00414524">
      <w:pPr>
        <w:pStyle w:val="PargrafodaLista"/>
        <w:jc w:val="both"/>
        <w:rPr>
          <w:sz w:val="40"/>
          <w:szCs w:val="40"/>
        </w:rPr>
      </w:pPr>
    </w:p>
    <w:p w:rsidR="00414524" w:rsidRPr="00414524" w:rsidRDefault="00414524" w:rsidP="00414524">
      <w:pPr>
        <w:pStyle w:val="PargrafodaLista"/>
        <w:jc w:val="both"/>
        <w:rPr>
          <w:b/>
          <w:sz w:val="40"/>
          <w:szCs w:val="40"/>
          <w:u w:val="single"/>
        </w:rPr>
      </w:pPr>
      <w:proofErr w:type="spellStart"/>
      <w:r w:rsidRPr="00414524">
        <w:rPr>
          <w:b/>
          <w:sz w:val="40"/>
          <w:szCs w:val="40"/>
          <w:u w:val="single"/>
        </w:rPr>
        <w:t>Albendazol</w:t>
      </w:r>
      <w:proofErr w:type="spellEnd"/>
    </w:p>
    <w:p w:rsidR="00000000" w:rsidRPr="00414524" w:rsidRDefault="00D77916" w:rsidP="00414524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Anti- </w:t>
      </w:r>
      <w:proofErr w:type="spellStart"/>
      <w:r w:rsidRPr="00414524">
        <w:rPr>
          <w:sz w:val="24"/>
          <w:szCs w:val="24"/>
        </w:rPr>
        <w:t>helmintico</w:t>
      </w:r>
      <w:proofErr w:type="spellEnd"/>
      <w:r w:rsidRPr="00414524">
        <w:rPr>
          <w:sz w:val="24"/>
          <w:szCs w:val="24"/>
        </w:rPr>
        <w:t xml:space="preserve"> oral de amplo espectro </w:t>
      </w:r>
    </w:p>
    <w:p w:rsidR="00000000" w:rsidRPr="00414524" w:rsidRDefault="00D77916" w:rsidP="00414524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>Meia vida plasmática: 8-12 horas</w:t>
      </w:r>
    </w:p>
    <w:p w:rsidR="00000000" w:rsidRPr="00414524" w:rsidRDefault="00D77916" w:rsidP="00414524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lastRenderedPageBreak/>
        <w:t xml:space="preserve">Fármaco de escolha para tratamento da doença </w:t>
      </w:r>
      <w:proofErr w:type="spellStart"/>
      <w:r w:rsidRPr="00414524">
        <w:rPr>
          <w:sz w:val="24"/>
          <w:szCs w:val="24"/>
        </w:rPr>
        <w:t>hidática</w:t>
      </w:r>
      <w:proofErr w:type="spellEnd"/>
      <w:r w:rsidRPr="00414524">
        <w:rPr>
          <w:sz w:val="24"/>
          <w:szCs w:val="24"/>
        </w:rPr>
        <w:t xml:space="preserve"> e da cisticercose. Também utilizado para tratamento das infecções por </w:t>
      </w:r>
      <w:proofErr w:type="spellStart"/>
      <w:r w:rsidRPr="00414524">
        <w:rPr>
          <w:sz w:val="24"/>
          <w:szCs w:val="24"/>
        </w:rPr>
        <w:t>oxiúrus</w:t>
      </w:r>
      <w:proofErr w:type="spellEnd"/>
      <w:r w:rsidRPr="00414524">
        <w:rPr>
          <w:sz w:val="24"/>
          <w:szCs w:val="24"/>
        </w:rPr>
        <w:t xml:space="preserve"> e ancilóstomos, ascaridíase, </w:t>
      </w:r>
      <w:proofErr w:type="spellStart"/>
      <w:r w:rsidRPr="00414524">
        <w:rPr>
          <w:sz w:val="24"/>
          <w:szCs w:val="24"/>
        </w:rPr>
        <w:t>tricuríase</w:t>
      </w:r>
      <w:proofErr w:type="spellEnd"/>
      <w:r w:rsidRPr="00414524">
        <w:rPr>
          <w:sz w:val="24"/>
          <w:szCs w:val="24"/>
        </w:rPr>
        <w:t xml:space="preserve"> </w:t>
      </w:r>
      <w:r w:rsidRPr="00414524">
        <w:rPr>
          <w:sz w:val="24"/>
          <w:szCs w:val="24"/>
        </w:rPr>
        <w:t xml:space="preserve">e </w:t>
      </w:r>
      <w:proofErr w:type="spellStart"/>
      <w:proofErr w:type="gramStart"/>
      <w:r w:rsidRPr="00414524">
        <w:rPr>
          <w:sz w:val="24"/>
          <w:szCs w:val="24"/>
        </w:rPr>
        <w:t>estrongiloidíase</w:t>
      </w:r>
      <w:proofErr w:type="spellEnd"/>
      <w:proofErr w:type="gramEnd"/>
      <w:r w:rsidRPr="00414524">
        <w:rPr>
          <w:sz w:val="24"/>
          <w:szCs w:val="24"/>
        </w:rPr>
        <w:t xml:space="preserve"> </w:t>
      </w:r>
    </w:p>
    <w:p w:rsidR="00000000" w:rsidRPr="00414524" w:rsidRDefault="00D77916" w:rsidP="00414524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>Administração oral</w:t>
      </w:r>
      <w:proofErr w:type="gramStart"/>
      <w:r w:rsidRPr="00414524">
        <w:rPr>
          <w:sz w:val="24"/>
          <w:szCs w:val="24"/>
        </w:rPr>
        <w:t>, é</w:t>
      </w:r>
      <w:proofErr w:type="gramEnd"/>
      <w:r w:rsidRPr="00414524">
        <w:rPr>
          <w:sz w:val="24"/>
          <w:szCs w:val="24"/>
        </w:rPr>
        <w:t xml:space="preserve"> absorvido de modo irregular (maior absorção com alimentação gordurosa). </w:t>
      </w:r>
    </w:p>
    <w:p w:rsidR="00000000" w:rsidRPr="00414524" w:rsidRDefault="00D77916" w:rsidP="00414524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414524">
        <w:rPr>
          <w:b/>
          <w:bCs/>
          <w:sz w:val="24"/>
          <w:szCs w:val="24"/>
        </w:rPr>
        <w:t>Uso clínico</w:t>
      </w:r>
      <w:r w:rsidRPr="00414524">
        <w:rPr>
          <w:sz w:val="24"/>
          <w:szCs w:val="24"/>
        </w:rPr>
        <w:t xml:space="preserve">: administrado com estômago vazio quando utilizado </w:t>
      </w:r>
      <w:r w:rsidRPr="00414524">
        <w:rPr>
          <w:sz w:val="24"/>
          <w:szCs w:val="24"/>
        </w:rPr>
        <w:t>contra parasitas intraluminais. E com refeição gordurosa é administrado contra parasitas teciduais</w:t>
      </w:r>
    </w:p>
    <w:p w:rsidR="00000000" w:rsidRPr="00414524" w:rsidRDefault="00D77916" w:rsidP="00414524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414524">
        <w:rPr>
          <w:b/>
          <w:bCs/>
          <w:sz w:val="24"/>
          <w:szCs w:val="24"/>
        </w:rPr>
        <w:t>Dosagem:</w:t>
      </w:r>
    </w:p>
    <w:p w:rsidR="00000000" w:rsidRPr="00414524" w:rsidRDefault="00D77916" w:rsidP="00414524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A- Ascaridíase, </w:t>
      </w:r>
      <w:proofErr w:type="spellStart"/>
      <w:r w:rsidRPr="00414524">
        <w:rPr>
          <w:sz w:val="24"/>
          <w:szCs w:val="24"/>
        </w:rPr>
        <w:t>Tricuríase</w:t>
      </w:r>
      <w:proofErr w:type="spellEnd"/>
      <w:r w:rsidRPr="00414524">
        <w:rPr>
          <w:sz w:val="24"/>
          <w:szCs w:val="24"/>
        </w:rPr>
        <w:t xml:space="preserve"> e infecções por ancilóstomo e </w:t>
      </w:r>
      <w:proofErr w:type="spellStart"/>
      <w:r w:rsidRPr="00414524">
        <w:rPr>
          <w:sz w:val="24"/>
          <w:szCs w:val="24"/>
        </w:rPr>
        <w:t>oxiúrus</w:t>
      </w:r>
      <w:proofErr w:type="spellEnd"/>
      <w:r w:rsidRPr="00414524">
        <w:rPr>
          <w:sz w:val="24"/>
          <w:szCs w:val="24"/>
        </w:rPr>
        <w:t>: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   Para adultos e crianças acima de </w:t>
      </w:r>
      <w:proofErr w:type="gramStart"/>
      <w:r w:rsidRPr="00414524">
        <w:rPr>
          <w:sz w:val="24"/>
          <w:szCs w:val="24"/>
        </w:rPr>
        <w:t>2</w:t>
      </w:r>
      <w:proofErr w:type="gramEnd"/>
      <w:r w:rsidRPr="00414524">
        <w:rPr>
          <w:sz w:val="24"/>
          <w:szCs w:val="24"/>
        </w:rPr>
        <w:t xml:space="preserve"> anos de idade, o tratamento consiste em única dose oral de 400mg  (repetida </w:t>
      </w:r>
      <w:proofErr w:type="spellStart"/>
      <w:r w:rsidRPr="00414524">
        <w:rPr>
          <w:sz w:val="24"/>
          <w:szCs w:val="24"/>
        </w:rPr>
        <w:t>duranre</w:t>
      </w:r>
      <w:proofErr w:type="spellEnd"/>
      <w:r w:rsidRPr="00414524">
        <w:rPr>
          <w:sz w:val="24"/>
          <w:szCs w:val="24"/>
        </w:rPr>
        <w:t xml:space="preserve"> 2-3 dias para ascaridíase maciça e em 2 semanas para infecções por </w:t>
      </w:r>
      <w:proofErr w:type="spellStart"/>
      <w:r w:rsidRPr="00414524">
        <w:rPr>
          <w:sz w:val="24"/>
          <w:szCs w:val="24"/>
        </w:rPr>
        <w:t>oxiúrus</w:t>
      </w:r>
      <w:proofErr w:type="spellEnd"/>
      <w:r w:rsidRPr="00414524">
        <w:rPr>
          <w:sz w:val="24"/>
          <w:szCs w:val="24"/>
        </w:rPr>
        <w:t>)</w:t>
      </w:r>
    </w:p>
    <w:p w:rsidR="00000000" w:rsidRPr="00414524" w:rsidRDefault="00D77916" w:rsidP="00414524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B- Doença </w:t>
      </w:r>
      <w:proofErr w:type="spellStart"/>
      <w:r w:rsidRPr="00414524">
        <w:rPr>
          <w:sz w:val="24"/>
          <w:szCs w:val="24"/>
        </w:rPr>
        <w:t>Hidática</w:t>
      </w:r>
      <w:proofErr w:type="spellEnd"/>
      <w:r w:rsidRPr="00414524">
        <w:rPr>
          <w:sz w:val="24"/>
          <w:szCs w:val="24"/>
        </w:rPr>
        <w:t xml:space="preserve">: 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   Dose é de 400mg, duas vezes ao dia, nas refeições, durante </w:t>
      </w:r>
      <w:proofErr w:type="gramStart"/>
      <w:r w:rsidRPr="00414524">
        <w:rPr>
          <w:sz w:val="24"/>
          <w:szCs w:val="24"/>
        </w:rPr>
        <w:t>1</w:t>
      </w:r>
      <w:proofErr w:type="gramEnd"/>
      <w:r w:rsidRPr="00414524">
        <w:rPr>
          <w:sz w:val="24"/>
          <w:szCs w:val="24"/>
        </w:rPr>
        <w:t xml:space="preserve"> mês ou mais (bem tolerado ate 6 meses)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</w:t>
      </w:r>
    </w:p>
    <w:p w:rsidR="00000000" w:rsidRPr="00414524" w:rsidRDefault="00D77916" w:rsidP="00414524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C- </w:t>
      </w:r>
      <w:proofErr w:type="gramStart"/>
      <w:r w:rsidRPr="00414524">
        <w:rPr>
          <w:sz w:val="24"/>
          <w:szCs w:val="24"/>
        </w:rPr>
        <w:t>Neuro</w:t>
      </w:r>
      <w:r w:rsidRPr="00414524">
        <w:rPr>
          <w:sz w:val="24"/>
          <w:szCs w:val="24"/>
        </w:rPr>
        <w:t>cisticercose :</w:t>
      </w:r>
      <w:proofErr w:type="gramEnd"/>
      <w:r w:rsidRPr="00414524">
        <w:rPr>
          <w:sz w:val="24"/>
          <w:szCs w:val="24"/>
        </w:rPr>
        <w:t xml:space="preserve"> 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   400mg, duas vezes ao dia, por um período de 21 </w:t>
      </w:r>
      <w:proofErr w:type="gramStart"/>
      <w:r w:rsidRPr="00414524">
        <w:rPr>
          <w:sz w:val="24"/>
          <w:szCs w:val="24"/>
        </w:rPr>
        <w:t>dias</w:t>
      </w:r>
      <w:proofErr w:type="gramEnd"/>
      <w:r w:rsidRPr="00414524">
        <w:rPr>
          <w:sz w:val="24"/>
          <w:szCs w:val="24"/>
        </w:rPr>
        <w:t xml:space="preserve"> </w:t>
      </w:r>
    </w:p>
    <w:p w:rsidR="00000000" w:rsidRPr="00414524" w:rsidRDefault="00D77916" w:rsidP="0041452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414524">
        <w:rPr>
          <w:b/>
          <w:bCs/>
          <w:sz w:val="24"/>
          <w:szCs w:val="24"/>
        </w:rPr>
        <w:t>Efeitos adversos</w:t>
      </w:r>
      <w:r w:rsidRPr="00414524">
        <w:rPr>
          <w:sz w:val="24"/>
          <w:szCs w:val="24"/>
        </w:rPr>
        <w:t>:</w:t>
      </w:r>
    </w:p>
    <w:p w:rsidR="00000000" w:rsidRPr="00414524" w:rsidRDefault="00D77916" w:rsidP="0041452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Quando utilizado durante 1-3 dias quase desprovido de efeitos adversos significativos. Caso tenha serão desconfortos gastrointestinais. </w:t>
      </w:r>
    </w:p>
    <w:p w:rsidR="00000000" w:rsidRPr="00414524" w:rsidRDefault="00D77916" w:rsidP="0041452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Uso </w:t>
      </w:r>
      <w:proofErr w:type="gramStart"/>
      <w:r w:rsidRPr="00414524">
        <w:rPr>
          <w:sz w:val="24"/>
          <w:szCs w:val="24"/>
        </w:rPr>
        <w:t>a longo prazo</w:t>
      </w:r>
      <w:proofErr w:type="gramEnd"/>
      <w:r w:rsidRPr="00414524">
        <w:rPr>
          <w:sz w:val="24"/>
          <w:szCs w:val="24"/>
        </w:rPr>
        <w:t xml:space="preserve">: desconforto abdominal, cefaleia, febre, fadiga, alopecia, aumento das enzimas hepáticas e </w:t>
      </w:r>
      <w:proofErr w:type="spellStart"/>
      <w:r w:rsidRPr="00414524">
        <w:rPr>
          <w:sz w:val="24"/>
          <w:szCs w:val="24"/>
        </w:rPr>
        <w:t>pancitopenia</w:t>
      </w:r>
      <w:proofErr w:type="spellEnd"/>
      <w:r w:rsidRPr="00414524">
        <w:rPr>
          <w:sz w:val="24"/>
          <w:szCs w:val="24"/>
        </w:rPr>
        <w:t xml:space="preserve"> </w:t>
      </w:r>
    </w:p>
    <w:p w:rsidR="00000000" w:rsidRPr="00414524" w:rsidRDefault="00D77916" w:rsidP="00414524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proofErr w:type="gramStart"/>
      <w:r w:rsidRPr="00414524">
        <w:rPr>
          <w:b/>
          <w:bCs/>
          <w:sz w:val="24"/>
          <w:szCs w:val="24"/>
        </w:rPr>
        <w:t>Contra-indicações</w:t>
      </w:r>
      <w:proofErr w:type="spellEnd"/>
      <w:proofErr w:type="gramEnd"/>
      <w:r w:rsidRPr="00414524">
        <w:rPr>
          <w:b/>
          <w:bCs/>
          <w:sz w:val="24"/>
          <w:szCs w:val="24"/>
        </w:rPr>
        <w:t>:</w:t>
      </w:r>
      <w:r w:rsidRPr="00414524">
        <w:rPr>
          <w:sz w:val="24"/>
          <w:szCs w:val="24"/>
        </w:rPr>
        <w:t xml:space="preserve"> pacientes com hipersensibilidade conhecida a outros agentes </w:t>
      </w:r>
      <w:proofErr w:type="spellStart"/>
      <w:r w:rsidRPr="00414524">
        <w:rPr>
          <w:sz w:val="24"/>
          <w:szCs w:val="24"/>
        </w:rPr>
        <w:t>benzimidazóis</w:t>
      </w:r>
      <w:proofErr w:type="spellEnd"/>
      <w:r w:rsidRPr="00414524">
        <w:rPr>
          <w:sz w:val="24"/>
          <w:szCs w:val="24"/>
        </w:rPr>
        <w:t xml:space="preserve"> ou a pacientes com cirrose. Não é seguro em</w:t>
      </w:r>
      <w:r w:rsidRPr="00414524">
        <w:rPr>
          <w:sz w:val="24"/>
          <w:szCs w:val="24"/>
        </w:rPr>
        <w:t xml:space="preserve"> crianças com menos de </w:t>
      </w:r>
      <w:proofErr w:type="gramStart"/>
      <w:r w:rsidRPr="00414524">
        <w:rPr>
          <w:sz w:val="24"/>
          <w:szCs w:val="24"/>
        </w:rPr>
        <w:t>2</w:t>
      </w:r>
      <w:proofErr w:type="gramEnd"/>
      <w:r w:rsidRPr="00414524">
        <w:rPr>
          <w:sz w:val="24"/>
          <w:szCs w:val="24"/>
        </w:rPr>
        <w:t xml:space="preserve"> anos e durante a gravidez.</w:t>
      </w:r>
      <w:r w:rsidRPr="00414524">
        <w:rPr>
          <w:b/>
          <w:bCs/>
          <w:sz w:val="24"/>
          <w:szCs w:val="24"/>
        </w:rPr>
        <w:t xml:space="preserve"> </w:t>
      </w:r>
    </w:p>
    <w:p w:rsidR="00414524" w:rsidRPr="00414524" w:rsidRDefault="00414524" w:rsidP="00414524">
      <w:pPr>
        <w:pStyle w:val="PargrafodaLista"/>
        <w:jc w:val="both"/>
        <w:rPr>
          <w:b/>
          <w:sz w:val="40"/>
          <w:szCs w:val="40"/>
          <w:u w:val="single"/>
        </w:rPr>
      </w:pPr>
    </w:p>
    <w:p w:rsidR="00414524" w:rsidRDefault="00414524" w:rsidP="00414524">
      <w:pPr>
        <w:pStyle w:val="PargrafodaLista"/>
        <w:jc w:val="both"/>
        <w:rPr>
          <w:b/>
          <w:sz w:val="40"/>
          <w:szCs w:val="40"/>
          <w:u w:val="single"/>
        </w:rPr>
      </w:pPr>
      <w:proofErr w:type="spellStart"/>
      <w:r w:rsidRPr="00414524">
        <w:rPr>
          <w:b/>
          <w:sz w:val="40"/>
          <w:szCs w:val="40"/>
          <w:u w:val="single"/>
        </w:rPr>
        <w:t>Mebendazol</w:t>
      </w:r>
      <w:proofErr w:type="spellEnd"/>
    </w:p>
    <w:p w:rsidR="00000000" w:rsidRPr="00414524" w:rsidRDefault="00D77916" w:rsidP="00414524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Menos de 10% do </w:t>
      </w:r>
      <w:proofErr w:type="spellStart"/>
      <w:r w:rsidRPr="00414524">
        <w:rPr>
          <w:sz w:val="24"/>
          <w:szCs w:val="24"/>
        </w:rPr>
        <w:t>mebendazol</w:t>
      </w:r>
      <w:proofErr w:type="spellEnd"/>
      <w:r w:rsidRPr="00414524">
        <w:rPr>
          <w:sz w:val="24"/>
          <w:szCs w:val="24"/>
        </w:rPr>
        <w:t xml:space="preserve"> administrado por via oral sofrem absorção.</w:t>
      </w:r>
    </w:p>
    <w:p w:rsidR="00000000" w:rsidRPr="00414524" w:rsidRDefault="00D77916" w:rsidP="00414524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>Meia vida: 2-6 horas</w:t>
      </w:r>
    </w:p>
    <w:p w:rsidR="00000000" w:rsidRPr="00414524" w:rsidRDefault="00D77916" w:rsidP="00414524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>A absorção aumenta se for ingerido com refeição gordurosa</w:t>
      </w:r>
    </w:p>
    <w:p w:rsidR="00000000" w:rsidRPr="00414524" w:rsidRDefault="00D77916" w:rsidP="00414524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O fármaco mata os ovos de ancilóstomos, </w:t>
      </w:r>
      <w:proofErr w:type="spellStart"/>
      <w:r w:rsidRPr="00414524">
        <w:rPr>
          <w:sz w:val="24"/>
          <w:szCs w:val="24"/>
        </w:rPr>
        <w:t>áscaris</w:t>
      </w:r>
      <w:proofErr w:type="spellEnd"/>
      <w:r w:rsidRPr="00414524">
        <w:rPr>
          <w:sz w:val="24"/>
          <w:szCs w:val="24"/>
        </w:rPr>
        <w:t xml:space="preserve"> e </w:t>
      </w:r>
      <w:proofErr w:type="spellStart"/>
      <w:proofErr w:type="gramStart"/>
      <w:r w:rsidRPr="00414524">
        <w:rPr>
          <w:i/>
          <w:iCs/>
          <w:sz w:val="24"/>
          <w:szCs w:val="24"/>
        </w:rPr>
        <w:t>Trichuris</w:t>
      </w:r>
      <w:proofErr w:type="spellEnd"/>
      <w:proofErr w:type="gramEnd"/>
      <w:r w:rsidRPr="00414524">
        <w:rPr>
          <w:i/>
          <w:iCs/>
          <w:sz w:val="24"/>
          <w:szCs w:val="24"/>
        </w:rPr>
        <w:t xml:space="preserve"> </w:t>
      </w:r>
    </w:p>
    <w:p w:rsidR="00000000" w:rsidRPr="00414524" w:rsidRDefault="00D77916" w:rsidP="00414524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414524">
        <w:rPr>
          <w:bCs/>
          <w:sz w:val="24"/>
          <w:szCs w:val="24"/>
        </w:rPr>
        <w:t>Uso clínico:</w:t>
      </w:r>
      <w:r w:rsidRPr="00414524">
        <w:rPr>
          <w:sz w:val="24"/>
          <w:szCs w:val="24"/>
        </w:rPr>
        <w:t xml:space="preserve"> pode ser tomado antes ou depois das refeições, e os comprimidos devem ser mastigados antes de sua deglutição. Usado para o tratamento de ascaridíase, </w:t>
      </w:r>
      <w:proofErr w:type="spellStart"/>
      <w:r w:rsidRPr="00414524">
        <w:rPr>
          <w:sz w:val="24"/>
          <w:szCs w:val="24"/>
        </w:rPr>
        <w:t>tricuríase</w:t>
      </w:r>
      <w:proofErr w:type="spellEnd"/>
      <w:r w:rsidRPr="00414524">
        <w:rPr>
          <w:sz w:val="24"/>
          <w:szCs w:val="24"/>
        </w:rPr>
        <w:t xml:space="preserve">, e infecções por ancilóstomos e </w:t>
      </w:r>
      <w:proofErr w:type="spellStart"/>
      <w:r w:rsidRPr="00414524">
        <w:rPr>
          <w:sz w:val="24"/>
          <w:szCs w:val="24"/>
        </w:rPr>
        <w:t>oxiúrus</w:t>
      </w:r>
      <w:proofErr w:type="spellEnd"/>
      <w:r w:rsidRPr="00414524">
        <w:rPr>
          <w:sz w:val="24"/>
          <w:szCs w:val="24"/>
        </w:rPr>
        <w:t>.</w:t>
      </w:r>
    </w:p>
    <w:p w:rsidR="00000000" w:rsidRPr="00414524" w:rsidRDefault="00D77916" w:rsidP="00414524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414524">
        <w:rPr>
          <w:bCs/>
          <w:sz w:val="24"/>
          <w:szCs w:val="24"/>
        </w:rPr>
        <w:t>Dosagem: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   </w:t>
      </w:r>
      <w:proofErr w:type="spellStart"/>
      <w:r w:rsidRPr="00414524">
        <w:rPr>
          <w:sz w:val="24"/>
          <w:szCs w:val="24"/>
        </w:rPr>
        <w:t>A-Oxiúrus</w:t>
      </w:r>
      <w:proofErr w:type="spellEnd"/>
      <w:r w:rsidRPr="00414524">
        <w:rPr>
          <w:sz w:val="24"/>
          <w:szCs w:val="24"/>
        </w:rPr>
        <w:t xml:space="preserve">: dose única 100mg, sendo repetida dentro de </w:t>
      </w:r>
      <w:proofErr w:type="gramStart"/>
      <w:r w:rsidRPr="00414524">
        <w:rPr>
          <w:sz w:val="24"/>
          <w:szCs w:val="24"/>
        </w:rPr>
        <w:t>2</w:t>
      </w:r>
      <w:proofErr w:type="gramEnd"/>
      <w:r w:rsidRPr="00414524">
        <w:rPr>
          <w:sz w:val="24"/>
          <w:szCs w:val="24"/>
        </w:rPr>
        <w:t xml:space="preserve"> semanas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lastRenderedPageBreak/>
        <w:t xml:space="preserve">    B-Ascaridíase, </w:t>
      </w:r>
      <w:proofErr w:type="spellStart"/>
      <w:r w:rsidRPr="00414524">
        <w:rPr>
          <w:sz w:val="24"/>
          <w:szCs w:val="24"/>
        </w:rPr>
        <w:t>Tricuríase</w:t>
      </w:r>
      <w:proofErr w:type="spellEnd"/>
      <w:r w:rsidRPr="00414524">
        <w:rPr>
          <w:sz w:val="24"/>
          <w:szCs w:val="24"/>
        </w:rPr>
        <w:t xml:space="preserve">, infecções por ancilóstomo e por </w:t>
      </w:r>
      <w:proofErr w:type="spellStart"/>
      <w:r w:rsidRPr="00414524">
        <w:rPr>
          <w:i/>
          <w:iCs/>
          <w:sz w:val="24"/>
          <w:szCs w:val="24"/>
        </w:rPr>
        <w:t>Trichostrongylus</w:t>
      </w:r>
      <w:proofErr w:type="spellEnd"/>
      <w:r w:rsidRPr="00414524">
        <w:rPr>
          <w:i/>
          <w:iCs/>
          <w:sz w:val="24"/>
          <w:szCs w:val="24"/>
        </w:rPr>
        <w:t xml:space="preserve">: </w:t>
      </w:r>
      <w:r w:rsidRPr="00414524">
        <w:rPr>
          <w:sz w:val="24"/>
          <w:szCs w:val="24"/>
        </w:rPr>
        <w:t xml:space="preserve">dose de 100mg duas vezes ao dia, por </w:t>
      </w:r>
      <w:proofErr w:type="gramStart"/>
      <w:r w:rsidRPr="00414524">
        <w:rPr>
          <w:sz w:val="24"/>
          <w:szCs w:val="24"/>
        </w:rPr>
        <w:t>3</w:t>
      </w:r>
      <w:proofErr w:type="gramEnd"/>
      <w:r w:rsidRPr="00414524">
        <w:rPr>
          <w:sz w:val="24"/>
          <w:szCs w:val="24"/>
        </w:rPr>
        <w:t xml:space="preserve"> dias, para adultos e crianças acima de 2 anos.</w:t>
      </w:r>
    </w:p>
    <w:p w:rsidR="00000000" w:rsidRPr="00414524" w:rsidRDefault="00D77916" w:rsidP="00414524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414524">
        <w:rPr>
          <w:bCs/>
          <w:sz w:val="24"/>
          <w:szCs w:val="24"/>
        </w:rPr>
        <w:t xml:space="preserve">Reações adversas: </w:t>
      </w:r>
      <w:r w:rsidRPr="00414524">
        <w:rPr>
          <w:sz w:val="24"/>
          <w:szCs w:val="24"/>
        </w:rPr>
        <w:t>em curto prazo são ra</w:t>
      </w:r>
      <w:r w:rsidRPr="00414524">
        <w:rPr>
          <w:sz w:val="24"/>
          <w:szCs w:val="24"/>
        </w:rPr>
        <w:t>ras as reações adversas, mas quando tem são: náusea leve, vômitos, diarreia e dor abdominal, reações de hipersensibilidade (</w:t>
      </w:r>
      <w:proofErr w:type="spellStart"/>
      <w:r w:rsidRPr="00414524">
        <w:rPr>
          <w:sz w:val="24"/>
          <w:szCs w:val="24"/>
        </w:rPr>
        <w:t>exantema</w:t>
      </w:r>
      <w:proofErr w:type="spellEnd"/>
      <w:r w:rsidRPr="00414524">
        <w:rPr>
          <w:sz w:val="24"/>
          <w:szCs w:val="24"/>
        </w:rPr>
        <w:t xml:space="preserve">, urticária), </w:t>
      </w:r>
      <w:proofErr w:type="spellStart"/>
      <w:r w:rsidRPr="00414524">
        <w:rPr>
          <w:sz w:val="24"/>
          <w:szCs w:val="24"/>
        </w:rPr>
        <w:t>agranulocitose</w:t>
      </w:r>
      <w:proofErr w:type="spellEnd"/>
      <w:r w:rsidRPr="00414524">
        <w:rPr>
          <w:sz w:val="24"/>
          <w:szCs w:val="24"/>
        </w:rPr>
        <w:t>, alopecia e elevação das enzimas hepáticas.</w:t>
      </w:r>
    </w:p>
    <w:p w:rsidR="00000000" w:rsidRPr="00414524" w:rsidRDefault="00D77916" w:rsidP="00414524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414524">
        <w:rPr>
          <w:bCs/>
          <w:sz w:val="24"/>
          <w:szCs w:val="24"/>
        </w:rPr>
        <w:t xml:space="preserve">Contra indicações: </w:t>
      </w:r>
      <w:r w:rsidRPr="00414524">
        <w:rPr>
          <w:sz w:val="24"/>
          <w:szCs w:val="24"/>
        </w:rPr>
        <w:t>é contra indicado durante a gra</w:t>
      </w:r>
      <w:r w:rsidRPr="00414524">
        <w:rPr>
          <w:sz w:val="24"/>
          <w:szCs w:val="24"/>
        </w:rPr>
        <w:t xml:space="preserve">videz (teratogênico em animais), deve ser usado com cautela em crianças menores de </w:t>
      </w:r>
      <w:proofErr w:type="gramStart"/>
      <w:r w:rsidRPr="00414524">
        <w:rPr>
          <w:sz w:val="24"/>
          <w:szCs w:val="24"/>
        </w:rPr>
        <w:t>2</w:t>
      </w:r>
      <w:proofErr w:type="gramEnd"/>
      <w:r w:rsidRPr="00414524">
        <w:rPr>
          <w:sz w:val="24"/>
          <w:szCs w:val="24"/>
        </w:rPr>
        <w:t xml:space="preserve"> anos de idade, devido a experiência limitada e raros relatos de convulsões nesse grupo etário. Deve ser usado com cautela em pacientes cirróticos.</w:t>
      </w:r>
      <w:r w:rsidRPr="00414524">
        <w:rPr>
          <w:bCs/>
          <w:sz w:val="24"/>
          <w:szCs w:val="24"/>
        </w:rPr>
        <w:t xml:space="preserve"> </w:t>
      </w:r>
    </w:p>
    <w:p w:rsidR="00414524" w:rsidRPr="00414524" w:rsidRDefault="00414524" w:rsidP="00414524">
      <w:pPr>
        <w:pStyle w:val="PargrafodaLista"/>
        <w:jc w:val="both"/>
        <w:rPr>
          <w:b/>
          <w:sz w:val="40"/>
          <w:szCs w:val="40"/>
          <w:u w:val="single"/>
        </w:rPr>
      </w:pPr>
    </w:p>
    <w:p w:rsidR="00414524" w:rsidRDefault="00414524" w:rsidP="00414524">
      <w:pPr>
        <w:pStyle w:val="PargrafodaLista"/>
        <w:jc w:val="both"/>
        <w:rPr>
          <w:b/>
          <w:sz w:val="40"/>
          <w:szCs w:val="40"/>
          <w:u w:val="single"/>
        </w:rPr>
      </w:pPr>
      <w:r w:rsidRPr="00414524">
        <w:rPr>
          <w:b/>
          <w:sz w:val="40"/>
          <w:szCs w:val="40"/>
          <w:u w:val="single"/>
        </w:rPr>
        <w:t>Tiabendazol</w:t>
      </w:r>
    </w:p>
    <w:p w:rsidR="00000000" w:rsidRPr="00414524" w:rsidRDefault="00D77916" w:rsidP="00414524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>Usado no tratamento de</w:t>
      </w:r>
      <w:r w:rsidRPr="00414524">
        <w:rPr>
          <w:sz w:val="24"/>
          <w:szCs w:val="24"/>
        </w:rPr>
        <w:t xml:space="preserve"> </w:t>
      </w:r>
      <w:proofErr w:type="spellStart"/>
      <w:r w:rsidRPr="00414524">
        <w:rPr>
          <w:sz w:val="24"/>
          <w:szCs w:val="24"/>
        </w:rPr>
        <w:t>estrogiloidíase</w:t>
      </w:r>
      <w:proofErr w:type="spellEnd"/>
      <w:r w:rsidRPr="00414524">
        <w:rPr>
          <w:sz w:val="24"/>
          <w:szCs w:val="24"/>
        </w:rPr>
        <w:t xml:space="preserve"> e larva </w:t>
      </w:r>
      <w:proofErr w:type="spellStart"/>
      <w:r w:rsidRPr="00414524">
        <w:rPr>
          <w:sz w:val="24"/>
          <w:szCs w:val="24"/>
        </w:rPr>
        <w:t>migrans</w:t>
      </w:r>
      <w:proofErr w:type="spellEnd"/>
      <w:r w:rsidRPr="00414524">
        <w:rPr>
          <w:sz w:val="24"/>
          <w:szCs w:val="24"/>
        </w:rPr>
        <w:t xml:space="preserve"> cutânea</w:t>
      </w:r>
    </w:p>
    <w:p w:rsidR="00000000" w:rsidRPr="00414524" w:rsidRDefault="00D77916" w:rsidP="00414524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>Sofre rápida absorção após a ingestão</w:t>
      </w:r>
    </w:p>
    <w:p w:rsidR="00000000" w:rsidRPr="00414524" w:rsidRDefault="00D77916" w:rsidP="00414524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414524">
        <w:rPr>
          <w:sz w:val="24"/>
          <w:szCs w:val="24"/>
        </w:rPr>
        <w:t>Meia vida: 1,2 horas</w:t>
      </w:r>
    </w:p>
    <w:p w:rsidR="00000000" w:rsidRPr="00414524" w:rsidRDefault="00D77916" w:rsidP="00414524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414524">
        <w:rPr>
          <w:b/>
          <w:bCs/>
          <w:sz w:val="24"/>
          <w:szCs w:val="24"/>
        </w:rPr>
        <w:t>Usos clínicos:</w:t>
      </w:r>
      <w:r w:rsidRPr="00414524">
        <w:rPr>
          <w:sz w:val="24"/>
          <w:szCs w:val="24"/>
        </w:rPr>
        <w:t xml:space="preserve"> dose padrão é de 25mg/kg (máximo de 1,5g), duas vezes ao dia, deve ser </w:t>
      </w:r>
      <w:proofErr w:type="gramStart"/>
      <w:r w:rsidRPr="00414524">
        <w:rPr>
          <w:sz w:val="24"/>
          <w:szCs w:val="24"/>
        </w:rPr>
        <w:t>administrada</w:t>
      </w:r>
      <w:proofErr w:type="gramEnd"/>
      <w:r w:rsidRPr="00414524">
        <w:rPr>
          <w:sz w:val="24"/>
          <w:szCs w:val="24"/>
        </w:rPr>
        <w:t xml:space="preserve"> após refeições. Os comprimidos devem ser mastigados</w:t>
      </w:r>
    </w:p>
    <w:p w:rsidR="00414524" w:rsidRPr="00414524" w:rsidRDefault="00414524" w:rsidP="00414524">
      <w:pPr>
        <w:pStyle w:val="PargrafodaLista"/>
        <w:jc w:val="both"/>
        <w:rPr>
          <w:sz w:val="24"/>
          <w:szCs w:val="24"/>
        </w:rPr>
      </w:pPr>
      <w:r w:rsidRPr="00414524">
        <w:rPr>
          <w:sz w:val="24"/>
          <w:szCs w:val="24"/>
        </w:rPr>
        <w:t xml:space="preserve">    Para a larva </w:t>
      </w:r>
      <w:proofErr w:type="spellStart"/>
      <w:r w:rsidRPr="00414524">
        <w:rPr>
          <w:sz w:val="24"/>
          <w:szCs w:val="24"/>
        </w:rPr>
        <w:t>migrans</w:t>
      </w:r>
      <w:proofErr w:type="spellEnd"/>
      <w:r w:rsidRPr="00414524">
        <w:rPr>
          <w:sz w:val="24"/>
          <w:szCs w:val="24"/>
        </w:rPr>
        <w:t xml:space="preserve"> cutânea, o creme de tiabendazol pode ser aplicado topicamente ou a forma oral pode ser administrada durante </w:t>
      </w:r>
      <w:proofErr w:type="gramStart"/>
      <w:r w:rsidRPr="00414524">
        <w:rPr>
          <w:sz w:val="24"/>
          <w:szCs w:val="24"/>
        </w:rPr>
        <w:t>2</w:t>
      </w:r>
      <w:proofErr w:type="gramEnd"/>
      <w:r w:rsidRPr="00414524">
        <w:rPr>
          <w:sz w:val="24"/>
          <w:szCs w:val="24"/>
        </w:rPr>
        <w:t xml:space="preserve"> dias </w:t>
      </w:r>
    </w:p>
    <w:p w:rsidR="00000000" w:rsidRPr="00741FA4" w:rsidRDefault="00D77916" w:rsidP="00741FA4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 xml:space="preserve">Precauções: </w:t>
      </w:r>
      <w:r w:rsidRPr="00741FA4">
        <w:rPr>
          <w:sz w:val="24"/>
          <w:szCs w:val="24"/>
        </w:rPr>
        <w:t xml:space="preserve">o tiabendazol é muito mais tóxico do que outros </w:t>
      </w:r>
      <w:proofErr w:type="spellStart"/>
      <w:r w:rsidRPr="00741FA4">
        <w:rPr>
          <w:sz w:val="24"/>
          <w:szCs w:val="24"/>
        </w:rPr>
        <w:t>benzimidazóis</w:t>
      </w:r>
      <w:proofErr w:type="spellEnd"/>
      <w:r w:rsidRPr="00741FA4">
        <w:rPr>
          <w:sz w:val="24"/>
          <w:szCs w:val="24"/>
        </w:rPr>
        <w:t xml:space="preserve"> ou do que a </w:t>
      </w:r>
      <w:proofErr w:type="spellStart"/>
      <w:r w:rsidRPr="00741FA4">
        <w:rPr>
          <w:sz w:val="24"/>
          <w:szCs w:val="24"/>
        </w:rPr>
        <w:t>invermectina</w:t>
      </w:r>
      <w:proofErr w:type="spellEnd"/>
      <w:r w:rsidRPr="00741FA4">
        <w:rPr>
          <w:sz w:val="24"/>
          <w:szCs w:val="24"/>
        </w:rPr>
        <w:t>, de modo que, hoj</w:t>
      </w:r>
      <w:r w:rsidRPr="00741FA4">
        <w:rPr>
          <w:sz w:val="24"/>
          <w:szCs w:val="24"/>
        </w:rPr>
        <w:t xml:space="preserve">e em dia, prefere-se o uso de outros agentes para maioria das </w:t>
      </w:r>
      <w:proofErr w:type="gramStart"/>
      <w:r w:rsidRPr="00741FA4">
        <w:rPr>
          <w:sz w:val="24"/>
          <w:szCs w:val="24"/>
        </w:rPr>
        <w:t>indicações</w:t>
      </w:r>
      <w:proofErr w:type="gramEnd"/>
    </w:p>
    <w:p w:rsidR="00000000" w:rsidRPr="00741FA4" w:rsidRDefault="00D77916" w:rsidP="00741FA4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>Reações adversas:</w:t>
      </w:r>
      <w:r w:rsidRPr="00741FA4">
        <w:rPr>
          <w:sz w:val="24"/>
          <w:szCs w:val="24"/>
        </w:rPr>
        <w:t xml:space="preserve"> os mais comuns são tonteira, anorexia, náuseas e vômitos. Os menos comuns são cólicas abdominais, diarreia, prurido, cefaleia, sonolência e sintomas </w:t>
      </w:r>
      <w:proofErr w:type="spellStart"/>
      <w:r w:rsidRPr="00741FA4">
        <w:rPr>
          <w:sz w:val="24"/>
          <w:szCs w:val="24"/>
        </w:rPr>
        <w:t>neuropsiquiatri</w:t>
      </w:r>
      <w:r w:rsidRPr="00741FA4">
        <w:rPr>
          <w:sz w:val="24"/>
          <w:szCs w:val="24"/>
        </w:rPr>
        <w:t>cos</w:t>
      </w:r>
      <w:proofErr w:type="spellEnd"/>
      <w:r w:rsidRPr="00741FA4">
        <w:rPr>
          <w:sz w:val="24"/>
          <w:szCs w:val="24"/>
        </w:rPr>
        <w:t>. Foi relatada a ocorrência de insuficiência hepática irreversível e síndrome de Stevens-Johnson fatal.</w:t>
      </w:r>
    </w:p>
    <w:p w:rsidR="00000000" w:rsidRPr="00741FA4" w:rsidRDefault="00D77916" w:rsidP="00741FA4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 xml:space="preserve">Contra indicações: </w:t>
      </w:r>
      <w:r w:rsidRPr="00741FA4">
        <w:rPr>
          <w:sz w:val="24"/>
          <w:szCs w:val="24"/>
        </w:rPr>
        <w:t xml:space="preserve">experiência limitada em crianças com peso inferior a </w:t>
      </w:r>
      <w:proofErr w:type="gramStart"/>
      <w:r w:rsidRPr="00741FA4">
        <w:rPr>
          <w:sz w:val="24"/>
          <w:szCs w:val="24"/>
        </w:rPr>
        <w:t>15kg</w:t>
      </w:r>
      <w:proofErr w:type="gramEnd"/>
      <w:r w:rsidRPr="00741FA4">
        <w:rPr>
          <w:sz w:val="24"/>
          <w:szCs w:val="24"/>
        </w:rPr>
        <w:t xml:space="preserve">. O fármaco não deve ser utilizado durante a gravidez ou na presença de </w:t>
      </w:r>
      <w:r w:rsidRPr="00741FA4">
        <w:rPr>
          <w:sz w:val="24"/>
          <w:szCs w:val="24"/>
        </w:rPr>
        <w:t xml:space="preserve">hepatopatia ou </w:t>
      </w:r>
      <w:proofErr w:type="spellStart"/>
      <w:r w:rsidRPr="00741FA4">
        <w:rPr>
          <w:sz w:val="24"/>
          <w:szCs w:val="24"/>
        </w:rPr>
        <w:t>nefropatia</w:t>
      </w:r>
      <w:proofErr w:type="spellEnd"/>
      <w:r w:rsidRPr="00741FA4">
        <w:rPr>
          <w:sz w:val="24"/>
          <w:szCs w:val="24"/>
        </w:rPr>
        <w:t>.</w:t>
      </w:r>
      <w:r w:rsidRPr="00741FA4">
        <w:rPr>
          <w:b/>
          <w:bCs/>
          <w:sz w:val="24"/>
          <w:szCs w:val="24"/>
        </w:rPr>
        <w:t xml:space="preserve"> </w:t>
      </w:r>
    </w:p>
    <w:p w:rsidR="00414524" w:rsidRPr="00741FA4" w:rsidRDefault="00414524" w:rsidP="00414524">
      <w:pPr>
        <w:pStyle w:val="PargrafodaLista"/>
        <w:jc w:val="both"/>
        <w:rPr>
          <w:b/>
          <w:sz w:val="40"/>
          <w:szCs w:val="40"/>
          <w:u w:val="single"/>
        </w:rPr>
      </w:pPr>
    </w:p>
    <w:p w:rsidR="00741FA4" w:rsidRDefault="00741FA4" w:rsidP="00414524">
      <w:pPr>
        <w:pStyle w:val="PargrafodaLista"/>
        <w:jc w:val="both"/>
        <w:rPr>
          <w:b/>
          <w:sz w:val="40"/>
          <w:szCs w:val="40"/>
          <w:u w:val="single"/>
        </w:rPr>
      </w:pPr>
      <w:proofErr w:type="spellStart"/>
      <w:r w:rsidRPr="00741FA4">
        <w:rPr>
          <w:b/>
          <w:sz w:val="40"/>
          <w:szCs w:val="40"/>
          <w:u w:val="single"/>
        </w:rPr>
        <w:t>Praziquantel</w:t>
      </w:r>
      <w:proofErr w:type="spellEnd"/>
    </w:p>
    <w:p w:rsidR="00000000" w:rsidRPr="00741FA4" w:rsidRDefault="00D77916" w:rsidP="00741FA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Eficaz no tratamento das infecções por </w:t>
      </w:r>
      <w:r w:rsidRPr="00741FA4">
        <w:rPr>
          <w:sz w:val="24"/>
          <w:szCs w:val="24"/>
          <w:u w:val="single"/>
        </w:rPr>
        <w:t>esquistossomos</w:t>
      </w:r>
      <w:r w:rsidRPr="00741FA4">
        <w:rPr>
          <w:sz w:val="24"/>
          <w:szCs w:val="24"/>
        </w:rPr>
        <w:t xml:space="preserve"> de todas as espécies e da maioria das outras infecções por </w:t>
      </w:r>
      <w:r w:rsidRPr="00741FA4">
        <w:rPr>
          <w:sz w:val="24"/>
          <w:szCs w:val="24"/>
          <w:u w:val="single"/>
        </w:rPr>
        <w:t>trematódeos</w:t>
      </w:r>
      <w:r w:rsidRPr="00741FA4">
        <w:rPr>
          <w:sz w:val="24"/>
          <w:szCs w:val="24"/>
        </w:rPr>
        <w:t xml:space="preserve"> e </w:t>
      </w:r>
      <w:proofErr w:type="spellStart"/>
      <w:r w:rsidRPr="00741FA4">
        <w:rPr>
          <w:sz w:val="24"/>
          <w:szCs w:val="24"/>
        </w:rPr>
        <w:t>cestóides</w:t>
      </w:r>
      <w:proofErr w:type="spellEnd"/>
      <w:r w:rsidRPr="00741FA4">
        <w:rPr>
          <w:sz w:val="24"/>
          <w:szCs w:val="24"/>
        </w:rPr>
        <w:t>.</w:t>
      </w:r>
    </w:p>
    <w:p w:rsidR="00000000" w:rsidRPr="00741FA4" w:rsidRDefault="00D77916" w:rsidP="00741FA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>Meia vida: 0,8-</w:t>
      </w:r>
      <w:proofErr w:type="gramStart"/>
      <w:r w:rsidRPr="00741FA4">
        <w:rPr>
          <w:sz w:val="24"/>
          <w:szCs w:val="24"/>
        </w:rPr>
        <w:t>1,5hora</w:t>
      </w:r>
      <w:proofErr w:type="gramEnd"/>
    </w:p>
    <w:p w:rsidR="00000000" w:rsidRPr="00741FA4" w:rsidRDefault="00D77916" w:rsidP="00741FA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>Mecanismo de ação:</w:t>
      </w:r>
      <w:r w:rsidRPr="00741FA4">
        <w:rPr>
          <w:sz w:val="24"/>
          <w:szCs w:val="24"/>
        </w:rPr>
        <w:t xml:space="preserve"> </w:t>
      </w:r>
    </w:p>
    <w:p w:rsidR="00000000" w:rsidRPr="00741FA4" w:rsidRDefault="00D77916" w:rsidP="00741FA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 w:rsidRPr="00741FA4">
        <w:rPr>
          <w:sz w:val="24"/>
          <w:szCs w:val="24"/>
        </w:rPr>
        <w:t>compromete</w:t>
      </w:r>
      <w:proofErr w:type="gramEnd"/>
      <w:r w:rsidRPr="00741FA4">
        <w:rPr>
          <w:sz w:val="24"/>
          <w:szCs w:val="24"/>
        </w:rPr>
        <w:t xml:space="preserve"> a </w:t>
      </w:r>
      <w:proofErr w:type="spellStart"/>
      <w:r w:rsidRPr="00741FA4">
        <w:rPr>
          <w:sz w:val="24"/>
          <w:szCs w:val="24"/>
        </w:rPr>
        <w:t>hemostase</w:t>
      </w:r>
      <w:proofErr w:type="spellEnd"/>
      <w:r w:rsidRPr="00741FA4">
        <w:rPr>
          <w:sz w:val="24"/>
          <w:szCs w:val="24"/>
        </w:rPr>
        <w:t xml:space="preserve"> do cálcio no </w:t>
      </w:r>
      <w:r w:rsidRPr="00741FA4">
        <w:rPr>
          <w:sz w:val="24"/>
          <w:szCs w:val="24"/>
        </w:rPr>
        <w:t xml:space="preserve">parasita. Libera Ca dos estoques endógenos -&gt; paralisia </w:t>
      </w:r>
      <w:proofErr w:type="spellStart"/>
      <w:r w:rsidRPr="00741FA4">
        <w:rPr>
          <w:sz w:val="24"/>
          <w:szCs w:val="24"/>
        </w:rPr>
        <w:t>espástica</w:t>
      </w:r>
      <w:proofErr w:type="spellEnd"/>
      <w:r w:rsidRPr="00741FA4">
        <w:rPr>
          <w:sz w:val="24"/>
          <w:szCs w:val="24"/>
        </w:rPr>
        <w:t xml:space="preserve"> e expulsão do verme.</w:t>
      </w:r>
    </w:p>
    <w:p w:rsidR="00000000" w:rsidRPr="00741FA4" w:rsidRDefault="00D77916" w:rsidP="00741FA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lastRenderedPageBreak/>
        <w:t xml:space="preserve"> Dano no tegumento resultando em intensa vacuolização e aumento da permeabilidade ao Ca. </w:t>
      </w:r>
    </w:p>
    <w:p w:rsidR="00000000" w:rsidRPr="00741FA4" w:rsidRDefault="00D77916" w:rsidP="00741FA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Exposição de antígenos da superfície do parasita permite reconhecimento pelo </w:t>
      </w:r>
      <w:r w:rsidRPr="00741FA4">
        <w:rPr>
          <w:sz w:val="24"/>
          <w:szCs w:val="24"/>
        </w:rPr>
        <w:t xml:space="preserve">sistema imune. </w:t>
      </w:r>
    </w:p>
    <w:p w:rsidR="00000000" w:rsidRPr="00741FA4" w:rsidRDefault="00D77916" w:rsidP="00741FA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 w:rsidRPr="00741FA4">
        <w:rPr>
          <w:sz w:val="24"/>
          <w:szCs w:val="24"/>
        </w:rPr>
        <w:t>Excreção :</w:t>
      </w:r>
      <w:proofErr w:type="gramEnd"/>
      <w:r w:rsidRPr="00741FA4">
        <w:rPr>
          <w:sz w:val="24"/>
          <w:szCs w:val="24"/>
        </w:rPr>
        <w:t xml:space="preserve"> principalmente renal (60-80%) e biliar (15-35%)</w:t>
      </w:r>
    </w:p>
    <w:p w:rsidR="00000000" w:rsidRPr="00741FA4" w:rsidRDefault="00D77916" w:rsidP="00741FA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 </w:t>
      </w:r>
      <w:proofErr w:type="gramStart"/>
      <w:r w:rsidRPr="00741FA4">
        <w:rPr>
          <w:sz w:val="24"/>
          <w:szCs w:val="24"/>
        </w:rPr>
        <w:t>concentrações</w:t>
      </w:r>
      <w:proofErr w:type="gramEnd"/>
      <w:r w:rsidRPr="00741FA4">
        <w:rPr>
          <w:sz w:val="24"/>
          <w:szCs w:val="24"/>
        </w:rPr>
        <w:t xml:space="preserve"> plasmáticas aumentam se o fármaco for consumido com refeição rica em carboidratos ou com </w:t>
      </w:r>
      <w:proofErr w:type="spellStart"/>
      <w:r w:rsidRPr="00741FA4">
        <w:rPr>
          <w:sz w:val="24"/>
          <w:szCs w:val="24"/>
        </w:rPr>
        <w:t>cimetidina</w:t>
      </w:r>
      <w:proofErr w:type="spellEnd"/>
      <w:r w:rsidRPr="00741FA4">
        <w:rPr>
          <w:sz w:val="24"/>
          <w:szCs w:val="24"/>
        </w:rPr>
        <w:t>.</w:t>
      </w:r>
    </w:p>
    <w:p w:rsidR="00000000" w:rsidRPr="00741FA4" w:rsidRDefault="00D77916" w:rsidP="00741FA4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 </w:t>
      </w:r>
      <w:r w:rsidRPr="00741FA4">
        <w:rPr>
          <w:b/>
          <w:bCs/>
          <w:sz w:val="24"/>
          <w:szCs w:val="24"/>
        </w:rPr>
        <w:t xml:space="preserve">Usos clínicos: </w:t>
      </w:r>
      <w:r w:rsidRPr="00741FA4">
        <w:rPr>
          <w:sz w:val="24"/>
          <w:szCs w:val="24"/>
        </w:rPr>
        <w:t>comprimidos tomados com líquido após refeição.</w:t>
      </w:r>
    </w:p>
    <w:p w:rsidR="00741FA4" w:rsidRPr="00741FA4" w:rsidRDefault="00741FA4" w:rsidP="00741FA4">
      <w:pPr>
        <w:pStyle w:val="PargrafodaLista"/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    A- </w:t>
      </w:r>
      <w:r w:rsidRPr="00741FA4">
        <w:rPr>
          <w:sz w:val="24"/>
          <w:szCs w:val="24"/>
          <w:u w:val="single"/>
        </w:rPr>
        <w:t>Esquistossomose</w:t>
      </w:r>
      <w:r w:rsidRPr="00741FA4">
        <w:rPr>
          <w:sz w:val="24"/>
          <w:szCs w:val="24"/>
        </w:rPr>
        <w:t xml:space="preserve">: dose é 20mg/kg num total de </w:t>
      </w:r>
      <w:proofErr w:type="gramStart"/>
      <w:r w:rsidRPr="00741FA4">
        <w:rPr>
          <w:sz w:val="24"/>
          <w:szCs w:val="24"/>
        </w:rPr>
        <w:t>2</w:t>
      </w:r>
      <w:proofErr w:type="gramEnd"/>
      <w:r w:rsidRPr="00741FA4">
        <w:rPr>
          <w:sz w:val="24"/>
          <w:szCs w:val="24"/>
        </w:rPr>
        <w:t xml:space="preserve"> doses (</w:t>
      </w:r>
      <w:r w:rsidRPr="00741FA4">
        <w:rPr>
          <w:i/>
          <w:iCs/>
          <w:sz w:val="24"/>
          <w:szCs w:val="24"/>
        </w:rPr>
        <w:t xml:space="preserve">S. </w:t>
      </w:r>
      <w:proofErr w:type="spellStart"/>
      <w:r w:rsidRPr="00741FA4">
        <w:rPr>
          <w:i/>
          <w:iCs/>
          <w:sz w:val="24"/>
          <w:szCs w:val="24"/>
        </w:rPr>
        <w:t>mansoni</w:t>
      </w:r>
      <w:proofErr w:type="spellEnd"/>
      <w:r w:rsidRPr="00741FA4">
        <w:rPr>
          <w:i/>
          <w:iCs/>
          <w:sz w:val="24"/>
          <w:szCs w:val="24"/>
        </w:rPr>
        <w:t xml:space="preserve"> </w:t>
      </w:r>
      <w:r w:rsidRPr="00741FA4">
        <w:rPr>
          <w:sz w:val="24"/>
          <w:szCs w:val="24"/>
        </w:rPr>
        <w:t xml:space="preserve">e </w:t>
      </w:r>
      <w:r w:rsidRPr="00741FA4">
        <w:rPr>
          <w:i/>
          <w:iCs/>
          <w:sz w:val="24"/>
          <w:szCs w:val="24"/>
        </w:rPr>
        <w:t xml:space="preserve">S. </w:t>
      </w:r>
      <w:proofErr w:type="spellStart"/>
      <w:r w:rsidRPr="00741FA4">
        <w:rPr>
          <w:i/>
          <w:iCs/>
          <w:sz w:val="24"/>
          <w:szCs w:val="24"/>
        </w:rPr>
        <w:t>haematobium</w:t>
      </w:r>
      <w:proofErr w:type="spellEnd"/>
      <w:r w:rsidRPr="00741FA4">
        <w:rPr>
          <w:sz w:val="24"/>
          <w:szCs w:val="24"/>
        </w:rPr>
        <w:t>) ou 3 doses (</w:t>
      </w:r>
      <w:r w:rsidRPr="00741FA4">
        <w:rPr>
          <w:i/>
          <w:iCs/>
          <w:sz w:val="24"/>
          <w:szCs w:val="24"/>
        </w:rPr>
        <w:t xml:space="preserve">S. </w:t>
      </w:r>
      <w:proofErr w:type="spellStart"/>
      <w:r w:rsidRPr="00741FA4">
        <w:rPr>
          <w:i/>
          <w:iCs/>
          <w:sz w:val="24"/>
          <w:szCs w:val="24"/>
        </w:rPr>
        <w:t>japonicium</w:t>
      </w:r>
      <w:proofErr w:type="spellEnd"/>
      <w:r w:rsidRPr="00741FA4">
        <w:rPr>
          <w:i/>
          <w:iCs/>
          <w:sz w:val="24"/>
          <w:szCs w:val="24"/>
        </w:rPr>
        <w:t xml:space="preserve"> </w:t>
      </w:r>
      <w:r w:rsidRPr="00741FA4">
        <w:rPr>
          <w:sz w:val="24"/>
          <w:szCs w:val="24"/>
        </w:rPr>
        <w:t xml:space="preserve">e </w:t>
      </w:r>
      <w:r w:rsidRPr="00741FA4">
        <w:rPr>
          <w:i/>
          <w:iCs/>
          <w:sz w:val="24"/>
          <w:szCs w:val="24"/>
        </w:rPr>
        <w:t xml:space="preserve">S. </w:t>
      </w:r>
      <w:proofErr w:type="spellStart"/>
      <w:r w:rsidRPr="00741FA4">
        <w:rPr>
          <w:i/>
          <w:iCs/>
          <w:sz w:val="24"/>
          <w:szCs w:val="24"/>
        </w:rPr>
        <w:t>mekongi</w:t>
      </w:r>
      <w:proofErr w:type="spellEnd"/>
      <w:r w:rsidRPr="00741FA4">
        <w:rPr>
          <w:sz w:val="24"/>
          <w:szCs w:val="24"/>
        </w:rPr>
        <w:t>) em intervalos de 4-6 horas</w:t>
      </w:r>
    </w:p>
    <w:p w:rsidR="00741FA4" w:rsidRPr="00741FA4" w:rsidRDefault="00741FA4" w:rsidP="00741FA4">
      <w:pPr>
        <w:pStyle w:val="PargrafodaLista"/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   </w:t>
      </w:r>
      <w:proofErr w:type="spellStart"/>
      <w:r w:rsidRPr="00741FA4">
        <w:rPr>
          <w:sz w:val="24"/>
          <w:szCs w:val="24"/>
          <w:u w:val="single"/>
        </w:rPr>
        <w:t>B-Clonorquíase</w:t>
      </w:r>
      <w:proofErr w:type="spellEnd"/>
      <w:r w:rsidRPr="00741FA4">
        <w:rPr>
          <w:sz w:val="24"/>
          <w:szCs w:val="24"/>
          <w:u w:val="single"/>
        </w:rPr>
        <w:t xml:space="preserve">, </w:t>
      </w:r>
      <w:proofErr w:type="spellStart"/>
      <w:r w:rsidRPr="00741FA4">
        <w:rPr>
          <w:sz w:val="24"/>
          <w:szCs w:val="24"/>
          <w:u w:val="single"/>
        </w:rPr>
        <w:t>Opistorquíase</w:t>
      </w:r>
      <w:proofErr w:type="spellEnd"/>
      <w:r w:rsidRPr="00741FA4">
        <w:rPr>
          <w:sz w:val="24"/>
          <w:szCs w:val="24"/>
          <w:u w:val="single"/>
        </w:rPr>
        <w:t xml:space="preserve"> e </w:t>
      </w:r>
      <w:proofErr w:type="spellStart"/>
      <w:r w:rsidRPr="00741FA4">
        <w:rPr>
          <w:sz w:val="24"/>
          <w:szCs w:val="24"/>
          <w:u w:val="single"/>
        </w:rPr>
        <w:t>Paragonomíase</w:t>
      </w:r>
      <w:proofErr w:type="spellEnd"/>
      <w:r w:rsidRPr="00741FA4">
        <w:rPr>
          <w:sz w:val="24"/>
          <w:szCs w:val="24"/>
          <w:u w:val="single"/>
        </w:rPr>
        <w:t>:</w:t>
      </w:r>
      <w:r w:rsidRPr="00741FA4">
        <w:rPr>
          <w:sz w:val="24"/>
          <w:szCs w:val="24"/>
        </w:rPr>
        <w:t xml:space="preserve"> dose de 25mg/kg </w:t>
      </w:r>
      <w:proofErr w:type="gramStart"/>
      <w:r w:rsidRPr="00741FA4">
        <w:rPr>
          <w:sz w:val="24"/>
          <w:szCs w:val="24"/>
        </w:rPr>
        <w:t>3</w:t>
      </w:r>
      <w:proofErr w:type="gramEnd"/>
      <w:r w:rsidRPr="00741FA4">
        <w:rPr>
          <w:sz w:val="24"/>
          <w:szCs w:val="24"/>
        </w:rPr>
        <w:t xml:space="preserve"> vezes ao dia, durante 1 dia</w:t>
      </w:r>
    </w:p>
    <w:p w:rsidR="00741FA4" w:rsidRPr="00741FA4" w:rsidRDefault="00741FA4" w:rsidP="00741FA4">
      <w:pPr>
        <w:pStyle w:val="PargrafodaLista"/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 xml:space="preserve">    </w:t>
      </w:r>
      <w:r w:rsidRPr="00741FA4">
        <w:rPr>
          <w:sz w:val="24"/>
          <w:szCs w:val="24"/>
        </w:rPr>
        <w:t xml:space="preserve">C- </w:t>
      </w:r>
      <w:r w:rsidRPr="00741FA4">
        <w:rPr>
          <w:sz w:val="24"/>
          <w:szCs w:val="24"/>
          <w:u w:val="single"/>
        </w:rPr>
        <w:t xml:space="preserve">teníase e </w:t>
      </w:r>
      <w:proofErr w:type="spellStart"/>
      <w:r w:rsidRPr="00741FA4">
        <w:rPr>
          <w:sz w:val="24"/>
          <w:szCs w:val="24"/>
          <w:u w:val="single"/>
        </w:rPr>
        <w:t>diflobotríase</w:t>
      </w:r>
      <w:proofErr w:type="spellEnd"/>
      <w:r w:rsidRPr="00741FA4">
        <w:rPr>
          <w:sz w:val="24"/>
          <w:szCs w:val="24"/>
        </w:rPr>
        <w:t>: dose única de 5-10mg/kg</w:t>
      </w:r>
    </w:p>
    <w:p w:rsidR="00741FA4" w:rsidRPr="00741FA4" w:rsidRDefault="00741FA4" w:rsidP="00741FA4">
      <w:pPr>
        <w:pStyle w:val="PargrafodaLista"/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    </w:t>
      </w:r>
      <w:proofErr w:type="spellStart"/>
      <w:r w:rsidRPr="00741FA4">
        <w:rPr>
          <w:sz w:val="24"/>
          <w:szCs w:val="24"/>
        </w:rPr>
        <w:t>D-</w:t>
      </w:r>
      <w:r w:rsidRPr="00741FA4">
        <w:rPr>
          <w:sz w:val="24"/>
          <w:szCs w:val="24"/>
          <w:u w:val="single"/>
        </w:rPr>
        <w:t>Neurocicticercose</w:t>
      </w:r>
      <w:proofErr w:type="spellEnd"/>
      <w:r w:rsidRPr="00741FA4">
        <w:rPr>
          <w:sz w:val="24"/>
          <w:szCs w:val="24"/>
          <w:u w:val="single"/>
        </w:rPr>
        <w:t xml:space="preserve">: </w:t>
      </w:r>
      <w:r w:rsidRPr="00741FA4">
        <w:rPr>
          <w:sz w:val="24"/>
          <w:szCs w:val="24"/>
        </w:rPr>
        <w:t xml:space="preserve">50mg/kg/dia, em </w:t>
      </w:r>
      <w:proofErr w:type="gramStart"/>
      <w:r w:rsidRPr="00741FA4">
        <w:rPr>
          <w:sz w:val="24"/>
          <w:szCs w:val="24"/>
        </w:rPr>
        <w:t>3</w:t>
      </w:r>
      <w:proofErr w:type="gramEnd"/>
      <w:r w:rsidRPr="00741FA4">
        <w:rPr>
          <w:sz w:val="24"/>
          <w:szCs w:val="24"/>
        </w:rPr>
        <w:t xml:space="preserve"> doses fracionadas durante 14 dias ou mais</w:t>
      </w:r>
    </w:p>
    <w:p w:rsidR="00741FA4" w:rsidRDefault="00741FA4" w:rsidP="00741FA4">
      <w:pPr>
        <w:pStyle w:val="PargrafodaLista"/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    E- </w:t>
      </w:r>
      <w:r w:rsidRPr="00741FA4">
        <w:rPr>
          <w:sz w:val="24"/>
          <w:szCs w:val="24"/>
          <w:u w:val="single"/>
        </w:rPr>
        <w:t xml:space="preserve">Infecções por </w:t>
      </w:r>
      <w:proofErr w:type="spellStart"/>
      <w:r w:rsidRPr="00741FA4">
        <w:rPr>
          <w:i/>
          <w:iCs/>
          <w:sz w:val="24"/>
          <w:szCs w:val="24"/>
          <w:u w:val="single"/>
        </w:rPr>
        <w:t>Hymenolepis</w:t>
      </w:r>
      <w:proofErr w:type="spellEnd"/>
      <w:r w:rsidRPr="00741FA4">
        <w:rPr>
          <w:i/>
          <w:iCs/>
          <w:sz w:val="24"/>
          <w:szCs w:val="24"/>
          <w:u w:val="single"/>
        </w:rPr>
        <w:t xml:space="preserve"> Nana</w:t>
      </w:r>
      <w:r w:rsidRPr="00741FA4">
        <w:rPr>
          <w:i/>
          <w:iCs/>
          <w:sz w:val="24"/>
          <w:szCs w:val="24"/>
        </w:rPr>
        <w:t xml:space="preserve">: </w:t>
      </w:r>
      <w:r w:rsidRPr="00741FA4">
        <w:rPr>
          <w:sz w:val="24"/>
          <w:szCs w:val="24"/>
        </w:rPr>
        <w:t xml:space="preserve">dose única de 25mg/kg, que é repetida em </w:t>
      </w:r>
      <w:proofErr w:type="gramStart"/>
      <w:r w:rsidRPr="00741FA4">
        <w:rPr>
          <w:sz w:val="24"/>
          <w:szCs w:val="24"/>
        </w:rPr>
        <w:t>1</w:t>
      </w:r>
      <w:proofErr w:type="gramEnd"/>
      <w:r w:rsidRPr="00741FA4">
        <w:rPr>
          <w:sz w:val="24"/>
          <w:szCs w:val="24"/>
        </w:rPr>
        <w:t xml:space="preserve"> semana </w:t>
      </w:r>
    </w:p>
    <w:p w:rsidR="00000000" w:rsidRPr="00741FA4" w:rsidRDefault="00D77916" w:rsidP="00741FA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 xml:space="preserve">Reações adversas: </w:t>
      </w:r>
      <w:r w:rsidRPr="00741FA4">
        <w:rPr>
          <w:sz w:val="24"/>
          <w:szCs w:val="24"/>
        </w:rPr>
        <w:t>a intensidade e a frequência dos efeitos adversos aumentam com a dose.</w:t>
      </w:r>
    </w:p>
    <w:p w:rsidR="00000000" w:rsidRPr="00741FA4" w:rsidRDefault="00D77916" w:rsidP="00741FA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Cefaleia, tonteira, sonolência, cansaço, náuseas vômitos, dor abdominal, urticária, </w:t>
      </w:r>
      <w:proofErr w:type="spellStart"/>
      <w:r w:rsidRPr="00741FA4">
        <w:rPr>
          <w:sz w:val="24"/>
          <w:szCs w:val="24"/>
        </w:rPr>
        <w:t>artralgia</w:t>
      </w:r>
      <w:proofErr w:type="spellEnd"/>
      <w:r w:rsidRPr="00741FA4">
        <w:rPr>
          <w:sz w:val="24"/>
          <w:szCs w:val="24"/>
        </w:rPr>
        <w:t xml:space="preserve">, mialgia e febre </w:t>
      </w:r>
      <w:proofErr w:type="gramStart"/>
      <w:r w:rsidRPr="00741FA4">
        <w:rPr>
          <w:sz w:val="24"/>
          <w:szCs w:val="24"/>
        </w:rPr>
        <w:t>baixa</w:t>
      </w:r>
      <w:proofErr w:type="gramEnd"/>
    </w:p>
    <w:p w:rsidR="00000000" w:rsidRPr="00741FA4" w:rsidRDefault="00D77916" w:rsidP="00741FA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741FA4">
        <w:rPr>
          <w:sz w:val="24"/>
          <w:szCs w:val="24"/>
        </w:rPr>
        <w:t>Obs</w:t>
      </w:r>
      <w:proofErr w:type="spellEnd"/>
      <w:r w:rsidRPr="00741FA4">
        <w:rPr>
          <w:sz w:val="24"/>
          <w:szCs w:val="24"/>
        </w:rPr>
        <w:t xml:space="preserve">: alguns efeitos são </w:t>
      </w:r>
      <w:r w:rsidRPr="00741FA4">
        <w:rPr>
          <w:sz w:val="24"/>
          <w:szCs w:val="24"/>
        </w:rPr>
        <w:t>mais marcantes nos pacientes com alta carga de vermes e podem ser causados pelos produtos liberados pelos vermes mortos</w:t>
      </w:r>
    </w:p>
    <w:p w:rsidR="00000000" w:rsidRPr="00741FA4" w:rsidRDefault="00D77916" w:rsidP="00741FA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proofErr w:type="gramStart"/>
      <w:r w:rsidRPr="00741FA4">
        <w:rPr>
          <w:b/>
          <w:bCs/>
          <w:sz w:val="24"/>
          <w:szCs w:val="24"/>
        </w:rPr>
        <w:t>Contra-indicações</w:t>
      </w:r>
      <w:proofErr w:type="spellEnd"/>
      <w:proofErr w:type="gramEnd"/>
      <w:r w:rsidRPr="00741FA4">
        <w:rPr>
          <w:b/>
          <w:bCs/>
          <w:sz w:val="24"/>
          <w:szCs w:val="24"/>
        </w:rPr>
        <w:t>:</w:t>
      </w:r>
    </w:p>
    <w:p w:rsidR="00000000" w:rsidRPr="00741FA4" w:rsidRDefault="00D77916" w:rsidP="00741FA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proofErr w:type="gramStart"/>
      <w:r w:rsidRPr="00741FA4">
        <w:rPr>
          <w:sz w:val="24"/>
          <w:szCs w:val="24"/>
        </w:rPr>
        <w:t>Contra-indicado</w:t>
      </w:r>
      <w:proofErr w:type="spellEnd"/>
      <w:proofErr w:type="gramEnd"/>
      <w:r w:rsidRPr="00741FA4">
        <w:rPr>
          <w:sz w:val="24"/>
          <w:szCs w:val="24"/>
        </w:rPr>
        <w:t xml:space="preserve"> para cisticercose ocular.</w:t>
      </w:r>
    </w:p>
    <w:p w:rsidR="00000000" w:rsidRPr="00741FA4" w:rsidRDefault="00D77916" w:rsidP="00741FA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Recomenda-se cautela contra o uso de fármaco na </w:t>
      </w:r>
      <w:proofErr w:type="spellStart"/>
      <w:r w:rsidRPr="00741FA4">
        <w:rPr>
          <w:sz w:val="24"/>
          <w:szCs w:val="24"/>
        </w:rPr>
        <w:t>neurocicticercose</w:t>
      </w:r>
      <w:proofErr w:type="spellEnd"/>
      <w:r w:rsidRPr="00741FA4">
        <w:rPr>
          <w:sz w:val="24"/>
          <w:szCs w:val="24"/>
        </w:rPr>
        <w:t xml:space="preserve"> espinh</w:t>
      </w:r>
      <w:r w:rsidRPr="00741FA4">
        <w:rPr>
          <w:sz w:val="24"/>
          <w:szCs w:val="24"/>
        </w:rPr>
        <w:t>al</w:t>
      </w:r>
    </w:p>
    <w:p w:rsidR="00000000" w:rsidRPr="00741FA4" w:rsidRDefault="00D77916" w:rsidP="00741FA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A segurança do fármaco ainda não foi estabelecida em crianças com menos de </w:t>
      </w:r>
      <w:proofErr w:type="gramStart"/>
      <w:r w:rsidRPr="00741FA4">
        <w:rPr>
          <w:sz w:val="24"/>
          <w:szCs w:val="24"/>
        </w:rPr>
        <w:t>4</w:t>
      </w:r>
      <w:proofErr w:type="gramEnd"/>
      <w:r w:rsidRPr="00741FA4">
        <w:rPr>
          <w:sz w:val="24"/>
          <w:szCs w:val="24"/>
        </w:rPr>
        <w:t xml:space="preserve"> anos; entretanto não foi documentado nenhum problema específico</w:t>
      </w:r>
    </w:p>
    <w:p w:rsidR="00000000" w:rsidRPr="00741FA4" w:rsidRDefault="00D77916" w:rsidP="00741FA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 </w:t>
      </w:r>
      <w:proofErr w:type="gramStart"/>
      <w:r w:rsidRPr="00741FA4">
        <w:rPr>
          <w:sz w:val="24"/>
          <w:szCs w:val="24"/>
        </w:rPr>
        <w:t>é</w:t>
      </w:r>
      <w:proofErr w:type="gramEnd"/>
      <w:r w:rsidRPr="00741FA4">
        <w:rPr>
          <w:sz w:val="24"/>
          <w:szCs w:val="24"/>
        </w:rPr>
        <w:t xml:space="preserve"> considerado seguro para pacientes grávidas e lactentes. </w:t>
      </w:r>
    </w:p>
    <w:p w:rsidR="00741FA4" w:rsidRDefault="00741FA4" w:rsidP="00741FA4">
      <w:pPr>
        <w:pStyle w:val="PargrafodaLista"/>
        <w:jc w:val="both"/>
        <w:rPr>
          <w:sz w:val="24"/>
          <w:szCs w:val="24"/>
        </w:rPr>
      </w:pPr>
    </w:p>
    <w:p w:rsidR="00741FA4" w:rsidRDefault="00741FA4" w:rsidP="00741FA4">
      <w:pPr>
        <w:pStyle w:val="PargrafodaLista"/>
        <w:jc w:val="both"/>
        <w:rPr>
          <w:b/>
          <w:sz w:val="40"/>
          <w:szCs w:val="40"/>
          <w:u w:val="single"/>
        </w:rPr>
      </w:pPr>
      <w:proofErr w:type="spellStart"/>
      <w:r w:rsidRPr="00741FA4">
        <w:rPr>
          <w:b/>
          <w:sz w:val="40"/>
          <w:szCs w:val="40"/>
          <w:u w:val="single"/>
        </w:rPr>
        <w:t>Piperazina</w:t>
      </w:r>
      <w:proofErr w:type="spellEnd"/>
    </w:p>
    <w:p w:rsidR="00000000" w:rsidRPr="00741FA4" w:rsidRDefault="00D77916" w:rsidP="00741FA4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Usada para o tratamento da </w:t>
      </w:r>
      <w:r w:rsidRPr="00741FA4">
        <w:rPr>
          <w:sz w:val="24"/>
          <w:szCs w:val="24"/>
        </w:rPr>
        <w:t>ascaridíase</w:t>
      </w:r>
    </w:p>
    <w:p w:rsidR="00000000" w:rsidRPr="00741FA4" w:rsidRDefault="00D77916" w:rsidP="00741FA4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741FA4">
        <w:rPr>
          <w:bCs/>
          <w:sz w:val="24"/>
          <w:szCs w:val="24"/>
        </w:rPr>
        <w:t>Mecanismo</w:t>
      </w:r>
      <w:r w:rsidRPr="00741FA4">
        <w:rPr>
          <w:bCs/>
          <w:sz w:val="24"/>
          <w:szCs w:val="24"/>
        </w:rPr>
        <w:t xml:space="preserve"> de ação: </w:t>
      </w:r>
      <w:r w:rsidRPr="00741FA4">
        <w:rPr>
          <w:sz w:val="24"/>
          <w:szCs w:val="24"/>
        </w:rPr>
        <w:t xml:space="preserve">causa paralisia do </w:t>
      </w:r>
      <w:proofErr w:type="spellStart"/>
      <w:r w:rsidRPr="00741FA4">
        <w:rPr>
          <w:sz w:val="24"/>
          <w:szCs w:val="24"/>
        </w:rPr>
        <w:t>áscaris</w:t>
      </w:r>
      <w:proofErr w:type="spellEnd"/>
      <w:r w:rsidRPr="00741FA4">
        <w:rPr>
          <w:sz w:val="24"/>
          <w:szCs w:val="24"/>
        </w:rPr>
        <w:t xml:space="preserve"> ao bloquear a acetilcolina na junção </w:t>
      </w:r>
      <w:proofErr w:type="spellStart"/>
      <w:r w:rsidRPr="00741FA4">
        <w:rPr>
          <w:sz w:val="24"/>
          <w:szCs w:val="24"/>
        </w:rPr>
        <w:t>mioneural</w:t>
      </w:r>
      <w:proofErr w:type="spellEnd"/>
      <w:r w:rsidRPr="00741FA4">
        <w:rPr>
          <w:sz w:val="24"/>
          <w:szCs w:val="24"/>
        </w:rPr>
        <w:t>; como são incapazes de manter a sua posição no hospedeiro, os vermes são expelidos por peristaltismo normal.</w:t>
      </w:r>
    </w:p>
    <w:p w:rsidR="00000000" w:rsidRPr="00741FA4" w:rsidRDefault="00D77916" w:rsidP="00741FA4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741FA4">
        <w:rPr>
          <w:bCs/>
          <w:sz w:val="24"/>
          <w:szCs w:val="24"/>
        </w:rPr>
        <w:t xml:space="preserve">Uso clínico: </w:t>
      </w:r>
      <w:r w:rsidRPr="00741FA4">
        <w:rPr>
          <w:sz w:val="24"/>
          <w:szCs w:val="24"/>
        </w:rPr>
        <w:t>na ascaridíase a dose é 75mg/kg (dose máxima 3,5g</w:t>
      </w:r>
      <w:r w:rsidRPr="00741FA4">
        <w:rPr>
          <w:sz w:val="24"/>
          <w:szCs w:val="24"/>
        </w:rPr>
        <w:t xml:space="preserve">) por via oral, uma vez ao dia, durante </w:t>
      </w:r>
      <w:proofErr w:type="gramStart"/>
      <w:r w:rsidRPr="00741FA4">
        <w:rPr>
          <w:sz w:val="24"/>
          <w:szCs w:val="24"/>
        </w:rPr>
        <w:t>2</w:t>
      </w:r>
      <w:proofErr w:type="gramEnd"/>
      <w:r w:rsidRPr="00741FA4">
        <w:rPr>
          <w:sz w:val="24"/>
          <w:szCs w:val="24"/>
        </w:rPr>
        <w:t xml:space="preserve"> dias. Para infecções maciças o </w:t>
      </w:r>
      <w:proofErr w:type="spellStart"/>
      <w:r w:rsidRPr="00741FA4">
        <w:rPr>
          <w:sz w:val="24"/>
          <w:szCs w:val="24"/>
        </w:rPr>
        <w:t>tto</w:t>
      </w:r>
      <w:proofErr w:type="spellEnd"/>
      <w:r w:rsidRPr="00741FA4">
        <w:rPr>
          <w:sz w:val="24"/>
          <w:szCs w:val="24"/>
        </w:rPr>
        <w:t xml:space="preserve"> é mantido por 3-4 dias ou repetido depois de </w:t>
      </w:r>
      <w:proofErr w:type="gramStart"/>
      <w:r w:rsidRPr="00741FA4">
        <w:rPr>
          <w:sz w:val="24"/>
          <w:szCs w:val="24"/>
        </w:rPr>
        <w:t>1</w:t>
      </w:r>
      <w:proofErr w:type="gramEnd"/>
      <w:r w:rsidRPr="00741FA4">
        <w:rPr>
          <w:sz w:val="24"/>
          <w:szCs w:val="24"/>
        </w:rPr>
        <w:t xml:space="preserve"> semana.</w:t>
      </w:r>
    </w:p>
    <w:p w:rsidR="00741FA4" w:rsidRPr="00741FA4" w:rsidRDefault="00741FA4" w:rsidP="00741FA4">
      <w:pPr>
        <w:pStyle w:val="PargrafodaLista"/>
        <w:jc w:val="both"/>
        <w:rPr>
          <w:b/>
          <w:sz w:val="40"/>
          <w:szCs w:val="40"/>
          <w:u w:val="single"/>
        </w:rPr>
      </w:pPr>
    </w:p>
    <w:p w:rsidR="00000000" w:rsidRPr="00741FA4" w:rsidRDefault="00D77916" w:rsidP="00741FA4">
      <w:pPr>
        <w:pStyle w:val="PargrafodaLista"/>
        <w:numPr>
          <w:ilvl w:val="0"/>
          <w:numId w:val="25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lastRenderedPageBreak/>
        <w:t>Efeitos adversos</w:t>
      </w:r>
      <w:r w:rsidRPr="00741FA4">
        <w:rPr>
          <w:sz w:val="24"/>
          <w:szCs w:val="24"/>
        </w:rPr>
        <w:t>: são incomuns. Distúrbios gastrointestinais</w:t>
      </w:r>
      <w:proofErr w:type="gramStart"/>
      <w:r w:rsidRPr="00741FA4">
        <w:rPr>
          <w:sz w:val="24"/>
          <w:szCs w:val="24"/>
        </w:rPr>
        <w:t>, urticaria</w:t>
      </w:r>
      <w:proofErr w:type="gramEnd"/>
      <w:r w:rsidRPr="00741FA4">
        <w:rPr>
          <w:sz w:val="24"/>
          <w:szCs w:val="24"/>
        </w:rPr>
        <w:t xml:space="preserve">, </w:t>
      </w:r>
      <w:proofErr w:type="spellStart"/>
      <w:r w:rsidRPr="00741FA4">
        <w:rPr>
          <w:sz w:val="24"/>
          <w:szCs w:val="24"/>
        </w:rPr>
        <w:t>broncoespasmo</w:t>
      </w:r>
      <w:proofErr w:type="spellEnd"/>
      <w:r w:rsidRPr="00741FA4">
        <w:rPr>
          <w:sz w:val="24"/>
          <w:szCs w:val="24"/>
        </w:rPr>
        <w:t xml:space="preserve">. Ocasionalmente vertigens, </w:t>
      </w:r>
      <w:proofErr w:type="spellStart"/>
      <w:r w:rsidRPr="00741FA4">
        <w:rPr>
          <w:sz w:val="24"/>
          <w:szCs w:val="24"/>
        </w:rPr>
        <w:t>parestesi</w:t>
      </w:r>
      <w:r w:rsidRPr="00741FA4">
        <w:rPr>
          <w:sz w:val="24"/>
          <w:szCs w:val="24"/>
        </w:rPr>
        <w:t>a</w:t>
      </w:r>
      <w:proofErr w:type="spellEnd"/>
      <w:r w:rsidRPr="00741FA4">
        <w:rPr>
          <w:sz w:val="24"/>
          <w:szCs w:val="24"/>
        </w:rPr>
        <w:t xml:space="preserve"> e dificuldade de </w:t>
      </w:r>
      <w:proofErr w:type="gramStart"/>
      <w:r w:rsidRPr="00741FA4">
        <w:rPr>
          <w:sz w:val="24"/>
          <w:szCs w:val="24"/>
        </w:rPr>
        <w:t>coordenação</w:t>
      </w:r>
      <w:proofErr w:type="gramEnd"/>
    </w:p>
    <w:p w:rsidR="00000000" w:rsidRPr="00741FA4" w:rsidRDefault="00D77916" w:rsidP="00741FA4">
      <w:pPr>
        <w:pStyle w:val="PargrafodaLista"/>
        <w:numPr>
          <w:ilvl w:val="0"/>
          <w:numId w:val="25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>Contra indicação</w:t>
      </w:r>
      <w:r w:rsidRPr="00741FA4">
        <w:rPr>
          <w:sz w:val="24"/>
          <w:szCs w:val="24"/>
        </w:rPr>
        <w:t xml:space="preserve">: mulheres grávidas, pacientes com comprometimento da função renal ou hepática ou indivíduos com história de epilepsia ou doença neurológica </w:t>
      </w:r>
      <w:proofErr w:type="gramStart"/>
      <w:r w:rsidRPr="00741FA4">
        <w:rPr>
          <w:sz w:val="24"/>
          <w:szCs w:val="24"/>
        </w:rPr>
        <w:t>crônica</w:t>
      </w:r>
      <w:proofErr w:type="gramEnd"/>
      <w:r w:rsidRPr="00741FA4">
        <w:rPr>
          <w:sz w:val="24"/>
          <w:szCs w:val="24"/>
        </w:rPr>
        <w:t xml:space="preserve"> </w:t>
      </w:r>
    </w:p>
    <w:p w:rsidR="00741FA4" w:rsidRDefault="00741FA4" w:rsidP="00414524">
      <w:pPr>
        <w:pStyle w:val="PargrafodaLista"/>
        <w:jc w:val="both"/>
        <w:rPr>
          <w:sz w:val="24"/>
          <w:szCs w:val="24"/>
        </w:rPr>
      </w:pPr>
    </w:p>
    <w:p w:rsidR="00741FA4" w:rsidRDefault="00741FA4" w:rsidP="00414524">
      <w:pPr>
        <w:pStyle w:val="PargrafodaLista"/>
        <w:jc w:val="both"/>
        <w:rPr>
          <w:b/>
          <w:sz w:val="40"/>
          <w:szCs w:val="40"/>
          <w:u w:val="single"/>
        </w:rPr>
      </w:pPr>
      <w:proofErr w:type="spellStart"/>
      <w:r w:rsidRPr="00741FA4">
        <w:rPr>
          <w:b/>
          <w:sz w:val="40"/>
          <w:szCs w:val="40"/>
          <w:u w:val="single"/>
        </w:rPr>
        <w:t>Niclosamina</w:t>
      </w:r>
      <w:proofErr w:type="spellEnd"/>
    </w:p>
    <w:p w:rsidR="00000000" w:rsidRPr="00741FA4" w:rsidRDefault="00D77916" w:rsidP="00741FA4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 w:rsidRPr="00741FA4">
        <w:rPr>
          <w:sz w:val="24"/>
          <w:szCs w:val="24"/>
        </w:rPr>
        <w:t>Farmaco</w:t>
      </w:r>
      <w:proofErr w:type="spellEnd"/>
      <w:r w:rsidRPr="00741FA4">
        <w:rPr>
          <w:sz w:val="24"/>
          <w:szCs w:val="24"/>
        </w:rPr>
        <w:t xml:space="preserve"> de segunda linha </w:t>
      </w:r>
      <w:r w:rsidRPr="00741FA4">
        <w:rPr>
          <w:sz w:val="24"/>
          <w:szCs w:val="24"/>
        </w:rPr>
        <w:t xml:space="preserve">para o tratamento da maioria </w:t>
      </w:r>
      <w:proofErr w:type="gramStart"/>
      <w:r w:rsidRPr="00741FA4">
        <w:rPr>
          <w:sz w:val="24"/>
          <w:szCs w:val="24"/>
        </w:rPr>
        <w:t>da infecções</w:t>
      </w:r>
      <w:proofErr w:type="gramEnd"/>
      <w:r w:rsidRPr="00741FA4">
        <w:rPr>
          <w:sz w:val="24"/>
          <w:szCs w:val="24"/>
        </w:rPr>
        <w:t xml:space="preserve"> por tênia</w:t>
      </w:r>
    </w:p>
    <w:p w:rsidR="00000000" w:rsidRPr="00741FA4" w:rsidRDefault="00D77916" w:rsidP="00741FA4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>Mecanismo de ação</w:t>
      </w:r>
      <w:r w:rsidRPr="00741FA4">
        <w:rPr>
          <w:sz w:val="24"/>
          <w:szCs w:val="24"/>
        </w:rPr>
        <w:t xml:space="preserve">: os vermes adultos (mas não os ovos) são rapidamente destruídos presumivelmente devido a inibição da </w:t>
      </w:r>
      <w:proofErr w:type="spellStart"/>
      <w:r w:rsidRPr="00741FA4">
        <w:rPr>
          <w:sz w:val="24"/>
          <w:szCs w:val="24"/>
        </w:rPr>
        <w:t>fosforilação</w:t>
      </w:r>
      <w:proofErr w:type="spellEnd"/>
      <w:r w:rsidRPr="00741FA4">
        <w:rPr>
          <w:sz w:val="24"/>
          <w:szCs w:val="24"/>
        </w:rPr>
        <w:t xml:space="preserve"> </w:t>
      </w:r>
      <w:proofErr w:type="spellStart"/>
      <w:r w:rsidRPr="00741FA4">
        <w:rPr>
          <w:sz w:val="24"/>
          <w:szCs w:val="24"/>
        </w:rPr>
        <w:t>oxidativa</w:t>
      </w:r>
      <w:proofErr w:type="spellEnd"/>
      <w:r w:rsidRPr="00741FA4">
        <w:rPr>
          <w:sz w:val="24"/>
          <w:szCs w:val="24"/>
        </w:rPr>
        <w:t xml:space="preserve"> ou estimulação da atividade </w:t>
      </w:r>
      <w:proofErr w:type="spellStart"/>
      <w:proofErr w:type="gramStart"/>
      <w:r w:rsidRPr="00741FA4">
        <w:rPr>
          <w:sz w:val="24"/>
          <w:szCs w:val="24"/>
        </w:rPr>
        <w:t>ATPase</w:t>
      </w:r>
      <w:proofErr w:type="spellEnd"/>
      <w:proofErr w:type="gramEnd"/>
      <w:r w:rsidRPr="00741FA4">
        <w:rPr>
          <w:sz w:val="24"/>
          <w:szCs w:val="24"/>
        </w:rPr>
        <w:t>.</w:t>
      </w:r>
    </w:p>
    <w:p w:rsidR="00000000" w:rsidRPr="00741FA4" w:rsidRDefault="00D77916" w:rsidP="00741FA4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 xml:space="preserve">Usos Clínicos: </w:t>
      </w:r>
      <w:r w:rsidRPr="00741FA4">
        <w:rPr>
          <w:sz w:val="24"/>
          <w:szCs w:val="24"/>
        </w:rPr>
        <w:t>para adul</w:t>
      </w:r>
      <w:r w:rsidRPr="00741FA4">
        <w:rPr>
          <w:sz w:val="24"/>
          <w:szCs w:val="24"/>
        </w:rPr>
        <w:t>tos 2mg, administrado pela manhã, como estômago vazio. Os comprimidos devem ser mastigados totalmente em seguida deglutidos com água.</w:t>
      </w:r>
    </w:p>
    <w:p w:rsidR="00000000" w:rsidRPr="00741FA4" w:rsidRDefault="00D77916" w:rsidP="00741FA4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Usar laxante 2horas depois do uso do fármaco para expulsar segmentos mortos da </w:t>
      </w:r>
      <w:proofErr w:type="spellStart"/>
      <w:r w:rsidRPr="00741FA4">
        <w:rPr>
          <w:sz w:val="24"/>
          <w:szCs w:val="24"/>
        </w:rPr>
        <w:t>tenia</w:t>
      </w:r>
      <w:proofErr w:type="spellEnd"/>
      <w:r w:rsidRPr="00741FA4">
        <w:rPr>
          <w:sz w:val="24"/>
          <w:szCs w:val="24"/>
        </w:rPr>
        <w:t xml:space="preserve">, ovos e evitar </w:t>
      </w:r>
      <w:proofErr w:type="gramStart"/>
      <w:r w:rsidRPr="00741FA4">
        <w:rPr>
          <w:sz w:val="24"/>
          <w:szCs w:val="24"/>
        </w:rPr>
        <w:t>cisticercose</w:t>
      </w:r>
      <w:proofErr w:type="gramEnd"/>
    </w:p>
    <w:p w:rsidR="00000000" w:rsidRPr="00741FA4" w:rsidRDefault="00D77916" w:rsidP="00741FA4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>Reações</w:t>
      </w:r>
      <w:r w:rsidRPr="00741FA4">
        <w:rPr>
          <w:sz w:val="24"/>
          <w:szCs w:val="24"/>
        </w:rPr>
        <w:t xml:space="preserve"> adversas: incomuns, leves e transitórios. Náuseas, vômitos, diarreia e desconforto abdominal.</w:t>
      </w:r>
    </w:p>
    <w:p w:rsidR="00000000" w:rsidRPr="00741FA4" w:rsidRDefault="00D77916" w:rsidP="00741FA4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 Contra indicações: não foi estabelecido segurança ao uso do fármaco em grávidas e crianças com menos de </w:t>
      </w:r>
      <w:proofErr w:type="gramStart"/>
      <w:r w:rsidRPr="00741FA4">
        <w:rPr>
          <w:sz w:val="24"/>
          <w:szCs w:val="24"/>
        </w:rPr>
        <w:t>2</w:t>
      </w:r>
      <w:proofErr w:type="gramEnd"/>
      <w:r w:rsidRPr="00741FA4">
        <w:rPr>
          <w:sz w:val="24"/>
          <w:szCs w:val="24"/>
        </w:rPr>
        <w:t xml:space="preserve"> anos.</w:t>
      </w:r>
    </w:p>
    <w:p w:rsidR="00741FA4" w:rsidRDefault="00741FA4" w:rsidP="00414524">
      <w:pPr>
        <w:pStyle w:val="PargrafodaLista"/>
        <w:jc w:val="both"/>
        <w:rPr>
          <w:sz w:val="24"/>
          <w:szCs w:val="24"/>
        </w:rPr>
      </w:pPr>
    </w:p>
    <w:p w:rsidR="00741FA4" w:rsidRDefault="00741FA4" w:rsidP="00414524">
      <w:pPr>
        <w:pStyle w:val="PargrafodaLista"/>
        <w:jc w:val="both"/>
        <w:rPr>
          <w:b/>
          <w:sz w:val="40"/>
          <w:szCs w:val="40"/>
          <w:u w:val="single"/>
        </w:rPr>
      </w:pPr>
      <w:proofErr w:type="spellStart"/>
      <w:r w:rsidRPr="00741FA4">
        <w:rPr>
          <w:b/>
          <w:sz w:val="40"/>
          <w:szCs w:val="40"/>
          <w:u w:val="single"/>
        </w:rPr>
        <w:t>Dietilcarbamazina</w:t>
      </w:r>
      <w:proofErr w:type="spellEnd"/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Fármaco de escolha no tratamento da </w:t>
      </w:r>
      <w:proofErr w:type="spellStart"/>
      <w:r w:rsidRPr="00741FA4">
        <w:rPr>
          <w:sz w:val="24"/>
          <w:szCs w:val="24"/>
        </w:rPr>
        <w:t>filaríase</w:t>
      </w:r>
      <w:proofErr w:type="spellEnd"/>
      <w:r w:rsidRPr="00741FA4">
        <w:rPr>
          <w:sz w:val="24"/>
          <w:szCs w:val="24"/>
        </w:rPr>
        <w:t>,</w:t>
      </w:r>
      <w:r w:rsidRPr="00741FA4">
        <w:rPr>
          <w:sz w:val="24"/>
          <w:szCs w:val="24"/>
        </w:rPr>
        <w:t xml:space="preserve"> </w:t>
      </w:r>
      <w:proofErr w:type="spellStart"/>
      <w:r w:rsidRPr="00741FA4">
        <w:rPr>
          <w:sz w:val="24"/>
          <w:szCs w:val="24"/>
        </w:rPr>
        <w:t>loíase</w:t>
      </w:r>
      <w:proofErr w:type="spellEnd"/>
      <w:r w:rsidRPr="00741FA4">
        <w:rPr>
          <w:sz w:val="24"/>
          <w:szCs w:val="24"/>
        </w:rPr>
        <w:t xml:space="preserve"> e </w:t>
      </w:r>
      <w:proofErr w:type="spellStart"/>
      <w:r w:rsidRPr="00741FA4">
        <w:rPr>
          <w:sz w:val="24"/>
          <w:szCs w:val="24"/>
        </w:rPr>
        <w:t>eosinofilia</w:t>
      </w:r>
      <w:proofErr w:type="spellEnd"/>
      <w:r w:rsidRPr="00741FA4">
        <w:rPr>
          <w:sz w:val="24"/>
          <w:szCs w:val="24"/>
        </w:rPr>
        <w:t xml:space="preserve"> tropical.</w:t>
      </w:r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 xml:space="preserve">Mecanismo de ação: </w:t>
      </w:r>
      <w:r w:rsidRPr="00741FA4">
        <w:rPr>
          <w:sz w:val="24"/>
          <w:szCs w:val="24"/>
        </w:rPr>
        <w:t xml:space="preserve">imobiliza as </w:t>
      </w:r>
      <w:proofErr w:type="spellStart"/>
      <w:r w:rsidRPr="00741FA4">
        <w:rPr>
          <w:sz w:val="24"/>
          <w:szCs w:val="24"/>
        </w:rPr>
        <w:t>microfilárias</w:t>
      </w:r>
      <w:proofErr w:type="spellEnd"/>
      <w:proofErr w:type="gramStart"/>
      <w:r w:rsidRPr="00741FA4">
        <w:rPr>
          <w:sz w:val="24"/>
          <w:szCs w:val="24"/>
        </w:rPr>
        <w:t xml:space="preserve">  </w:t>
      </w:r>
      <w:proofErr w:type="gramEnd"/>
      <w:r w:rsidRPr="00741FA4">
        <w:rPr>
          <w:sz w:val="24"/>
          <w:szCs w:val="24"/>
        </w:rPr>
        <w:t xml:space="preserve">e altera a sua estrutura superficial, deslocando-as dos tecidos e tornando-as mais suscetíveis à destruição pelos mecanismos de defesa do hospedeiro. </w:t>
      </w:r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>Pode interferir no mecan</w:t>
      </w:r>
      <w:r w:rsidRPr="00741FA4">
        <w:rPr>
          <w:sz w:val="24"/>
          <w:szCs w:val="24"/>
        </w:rPr>
        <w:t xml:space="preserve">ismo araquidônico </w:t>
      </w:r>
      <w:proofErr w:type="spellStart"/>
      <w:r w:rsidRPr="00741FA4">
        <w:rPr>
          <w:sz w:val="24"/>
          <w:szCs w:val="24"/>
        </w:rPr>
        <w:t>helmintico</w:t>
      </w:r>
      <w:proofErr w:type="spellEnd"/>
      <w:r w:rsidRPr="00741FA4">
        <w:rPr>
          <w:sz w:val="24"/>
          <w:szCs w:val="24"/>
        </w:rPr>
        <w:t>.</w:t>
      </w:r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 xml:space="preserve">Usos </w:t>
      </w:r>
      <w:proofErr w:type="gramStart"/>
      <w:r w:rsidRPr="00741FA4">
        <w:rPr>
          <w:b/>
          <w:bCs/>
          <w:sz w:val="24"/>
          <w:szCs w:val="24"/>
        </w:rPr>
        <w:t>Clínicos</w:t>
      </w:r>
      <w:r w:rsidRPr="00741FA4">
        <w:rPr>
          <w:sz w:val="24"/>
          <w:szCs w:val="24"/>
        </w:rPr>
        <w:t>:</w:t>
      </w:r>
      <w:proofErr w:type="gramEnd"/>
      <w:r w:rsidRPr="00741FA4">
        <w:rPr>
          <w:sz w:val="24"/>
          <w:szCs w:val="24"/>
        </w:rPr>
        <w:t xml:space="preserve">Deve ser tomada após refeições. </w:t>
      </w:r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 w:rsidRPr="00741FA4">
        <w:rPr>
          <w:i/>
          <w:iCs/>
          <w:sz w:val="24"/>
          <w:szCs w:val="24"/>
        </w:rPr>
        <w:t>Wuchereria</w:t>
      </w:r>
      <w:proofErr w:type="spellEnd"/>
      <w:r w:rsidRPr="00741FA4">
        <w:rPr>
          <w:i/>
          <w:iCs/>
          <w:sz w:val="24"/>
          <w:szCs w:val="24"/>
        </w:rPr>
        <w:t xml:space="preserve"> </w:t>
      </w:r>
      <w:proofErr w:type="spellStart"/>
      <w:r w:rsidRPr="00741FA4">
        <w:rPr>
          <w:i/>
          <w:iCs/>
          <w:sz w:val="24"/>
          <w:szCs w:val="24"/>
        </w:rPr>
        <w:t>Bancrofti</w:t>
      </w:r>
      <w:proofErr w:type="spellEnd"/>
      <w:r w:rsidRPr="00741FA4">
        <w:rPr>
          <w:i/>
          <w:iCs/>
          <w:sz w:val="24"/>
          <w:szCs w:val="24"/>
        </w:rPr>
        <w:t xml:space="preserve">, </w:t>
      </w:r>
      <w:proofErr w:type="spellStart"/>
      <w:r w:rsidRPr="00741FA4">
        <w:rPr>
          <w:i/>
          <w:iCs/>
          <w:sz w:val="24"/>
          <w:szCs w:val="24"/>
        </w:rPr>
        <w:t>Brugia</w:t>
      </w:r>
      <w:proofErr w:type="spellEnd"/>
      <w:r w:rsidRPr="00741FA4">
        <w:rPr>
          <w:i/>
          <w:iCs/>
          <w:sz w:val="24"/>
          <w:szCs w:val="24"/>
        </w:rPr>
        <w:t xml:space="preserve"> </w:t>
      </w:r>
      <w:proofErr w:type="spellStart"/>
      <w:r w:rsidRPr="00741FA4">
        <w:rPr>
          <w:i/>
          <w:iCs/>
          <w:sz w:val="24"/>
          <w:szCs w:val="24"/>
        </w:rPr>
        <w:t>Malay</w:t>
      </w:r>
      <w:proofErr w:type="spellEnd"/>
      <w:r w:rsidRPr="00741FA4">
        <w:rPr>
          <w:i/>
          <w:iCs/>
          <w:sz w:val="24"/>
          <w:szCs w:val="24"/>
        </w:rPr>
        <w:t xml:space="preserve">, </w:t>
      </w:r>
      <w:proofErr w:type="spellStart"/>
      <w:r w:rsidRPr="00741FA4">
        <w:rPr>
          <w:i/>
          <w:iCs/>
          <w:sz w:val="24"/>
          <w:szCs w:val="24"/>
        </w:rPr>
        <w:t>Brugia</w:t>
      </w:r>
      <w:proofErr w:type="spellEnd"/>
      <w:r w:rsidRPr="00741FA4">
        <w:rPr>
          <w:i/>
          <w:iCs/>
          <w:sz w:val="24"/>
          <w:szCs w:val="24"/>
        </w:rPr>
        <w:t xml:space="preserve"> </w:t>
      </w:r>
      <w:proofErr w:type="spellStart"/>
      <w:r w:rsidRPr="00741FA4">
        <w:rPr>
          <w:i/>
          <w:iCs/>
          <w:sz w:val="24"/>
          <w:szCs w:val="24"/>
        </w:rPr>
        <w:t>Timori</w:t>
      </w:r>
      <w:proofErr w:type="spellEnd"/>
      <w:r w:rsidRPr="00741FA4">
        <w:rPr>
          <w:i/>
          <w:iCs/>
          <w:sz w:val="24"/>
          <w:szCs w:val="24"/>
        </w:rPr>
        <w:t xml:space="preserve"> e </w:t>
      </w:r>
      <w:proofErr w:type="gramStart"/>
      <w:r w:rsidRPr="00741FA4">
        <w:rPr>
          <w:i/>
          <w:iCs/>
          <w:sz w:val="24"/>
          <w:szCs w:val="24"/>
        </w:rPr>
        <w:t xml:space="preserve">Loa </w:t>
      </w:r>
      <w:proofErr w:type="spellStart"/>
      <w:r w:rsidRPr="00741FA4">
        <w:rPr>
          <w:i/>
          <w:iCs/>
          <w:sz w:val="24"/>
          <w:szCs w:val="24"/>
        </w:rPr>
        <w:t>loa</w:t>
      </w:r>
      <w:proofErr w:type="spellEnd"/>
      <w:proofErr w:type="gramEnd"/>
      <w:r w:rsidRPr="00741FA4">
        <w:rPr>
          <w:i/>
          <w:iCs/>
          <w:sz w:val="24"/>
          <w:szCs w:val="24"/>
        </w:rPr>
        <w:t xml:space="preserve">: </w:t>
      </w:r>
      <w:r w:rsidRPr="00741FA4">
        <w:rPr>
          <w:sz w:val="24"/>
          <w:szCs w:val="24"/>
        </w:rPr>
        <w:t xml:space="preserve">essas infecções são tratadas durante 2- 3 semanas com doses iniciais baixas para reduzir a </w:t>
      </w:r>
      <w:r w:rsidRPr="00741FA4">
        <w:rPr>
          <w:sz w:val="24"/>
          <w:szCs w:val="24"/>
        </w:rPr>
        <w:t xml:space="preserve">incidência de reações alérgicas às </w:t>
      </w:r>
      <w:proofErr w:type="spellStart"/>
      <w:r w:rsidRPr="00741FA4">
        <w:rPr>
          <w:sz w:val="24"/>
          <w:szCs w:val="24"/>
        </w:rPr>
        <w:t>microfilárias</w:t>
      </w:r>
      <w:proofErr w:type="spellEnd"/>
      <w:r w:rsidRPr="00741FA4">
        <w:rPr>
          <w:sz w:val="24"/>
          <w:szCs w:val="24"/>
        </w:rPr>
        <w:t xml:space="preserve"> que estão morrendo.</w:t>
      </w:r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 50mg (1mg/kg para crianças) no dia 1, em </w:t>
      </w:r>
      <w:proofErr w:type="gramStart"/>
      <w:r w:rsidRPr="00741FA4">
        <w:rPr>
          <w:sz w:val="24"/>
          <w:szCs w:val="24"/>
        </w:rPr>
        <w:t>3</w:t>
      </w:r>
      <w:proofErr w:type="gramEnd"/>
      <w:r w:rsidRPr="00741FA4">
        <w:rPr>
          <w:sz w:val="24"/>
          <w:szCs w:val="24"/>
        </w:rPr>
        <w:t xml:space="preserve"> doses de 50mg no dia 2, 3 doses de 100mg (2mg/kg para criança) no dia 3 e, a seguir, 2 </w:t>
      </w:r>
      <w:proofErr w:type="spellStart"/>
      <w:r w:rsidRPr="00741FA4">
        <w:rPr>
          <w:sz w:val="24"/>
          <w:szCs w:val="24"/>
        </w:rPr>
        <w:t>mg</w:t>
      </w:r>
      <w:proofErr w:type="spellEnd"/>
      <w:r w:rsidRPr="00741FA4">
        <w:rPr>
          <w:sz w:val="24"/>
          <w:szCs w:val="24"/>
        </w:rPr>
        <w:t>/kg 3vezes ao dia, até completar o curso de 2-3 seman</w:t>
      </w:r>
      <w:r w:rsidRPr="00741FA4">
        <w:rPr>
          <w:sz w:val="24"/>
          <w:szCs w:val="24"/>
        </w:rPr>
        <w:t>as.</w:t>
      </w:r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>Efeitos adversos</w:t>
      </w:r>
      <w:r w:rsidRPr="00741FA4">
        <w:rPr>
          <w:sz w:val="24"/>
          <w:szCs w:val="24"/>
        </w:rPr>
        <w:t xml:space="preserve">: comuns, porém transitórios, desaparecendo em cerca de </w:t>
      </w:r>
      <w:proofErr w:type="gramStart"/>
      <w:r w:rsidRPr="00741FA4">
        <w:rPr>
          <w:sz w:val="24"/>
          <w:szCs w:val="24"/>
        </w:rPr>
        <w:t>1</w:t>
      </w:r>
      <w:proofErr w:type="gramEnd"/>
      <w:r w:rsidRPr="00741FA4">
        <w:rPr>
          <w:sz w:val="24"/>
          <w:szCs w:val="24"/>
        </w:rPr>
        <w:t xml:space="preserve"> dia. Distúrbios gastrointestinais, </w:t>
      </w:r>
      <w:proofErr w:type="spellStart"/>
      <w:r w:rsidRPr="00741FA4">
        <w:rPr>
          <w:sz w:val="24"/>
          <w:szCs w:val="24"/>
        </w:rPr>
        <w:t>artralgias</w:t>
      </w:r>
      <w:proofErr w:type="spellEnd"/>
      <w:r w:rsidRPr="00741FA4">
        <w:rPr>
          <w:sz w:val="24"/>
          <w:szCs w:val="24"/>
        </w:rPr>
        <w:t xml:space="preserve">, cefaleia e sensação geral de </w:t>
      </w:r>
      <w:proofErr w:type="gramStart"/>
      <w:r w:rsidRPr="00741FA4">
        <w:rPr>
          <w:sz w:val="24"/>
          <w:szCs w:val="24"/>
        </w:rPr>
        <w:t>fraqueza</w:t>
      </w:r>
      <w:proofErr w:type="gramEnd"/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Ocorrem também efeitos adversos em consequência da liberação de proteínas </w:t>
      </w:r>
      <w:r w:rsidRPr="00741FA4">
        <w:rPr>
          <w:sz w:val="24"/>
          <w:szCs w:val="24"/>
        </w:rPr>
        <w:t xml:space="preserve">das </w:t>
      </w:r>
      <w:proofErr w:type="spellStart"/>
      <w:r w:rsidRPr="00741FA4">
        <w:rPr>
          <w:sz w:val="24"/>
          <w:szCs w:val="24"/>
        </w:rPr>
        <w:t>microfilárias</w:t>
      </w:r>
      <w:proofErr w:type="spellEnd"/>
      <w:r w:rsidRPr="00741FA4">
        <w:rPr>
          <w:sz w:val="24"/>
          <w:szCs w:val="24"/>
        </w:rPr>
        <w:t xml:space="preserve"> ou dos vermes adultos que estão morrendo. Os efeitos variam </w:t>
      </w:r>
      <w:r w:rsidRPr="00741FA4">
        <w:rPr>
          <w:sz w:val="24"/>
          <w:szCs w:val="24"/>
        </w:rPr>
        <w:lastRenderedPageBreak/>
        <w:t xml:space="preserve">com cada espécie de </w:t>
      </w:r>
      <w:proofErr w:type="gramStart"/>
      <w:r w:rsidRPr="00741FA4">
        <w:rPr>
          <w:sz w:val="24"/>
          <w:szCs w:val="24"/>
        </w:rPr>
        <w:t>verme.</w:t>
      </w:r>
      <w:proofErr w:type="gramEnd"/>
      <w:r w:rsidRPr="00741FA4">
        <w:rPr>
          <w:sz w:val="24"/>
          <w:szCs w:val="24"/>
        </w:rPr>
        <w:t>Incluem reações cutâneas, aumento das glândulas linfática, tontura, taquicardia, distúrbios gastrointestinais e respiratórios.</w:t>
      </w:r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>Contra indicação:</w:t>
      </w:r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Não deve ser usado em </w:t>
      </w:r>
      <w:r w:rsidRPr="00741FA4">
        <w:rPr>
          <w:sz w:val="24"/>
          <w:szCs w:val="24"/>
        </w:rPr>
        <w:t xml:space="preserve">pacientes com </w:t>
      </w:r>
      <w:proofErr w:type="spellStart"/>
      <w:r w:rsidRPr="00741FA4">
        <w:rPr>
          <w:sz w:val="24"/>
          <w:szCs w:val="24"/>
        </w:rPr>
        <w:t>oncocercose</w:t>
      </w:r>
      <w:proofErr w:type="spellEnd"/>
      <w:r w:rsidRPr="00741FA4">
        <w:rPr>
          <w:sz w:val="24"/>
          <w:szCs w:val="24"/>
        </w:rPr>
        <w:t xml:space="preserve">, nos quais podem surgir importantes efeitos </w:t>
      </w:r>
      <w:proofErr w:type="gramStart"/>
      <w:r w:rsidRPr="00741FA4">
        <w:rPr>
          <w:sz w:val="24"/>
          <w:szCs w:val="24"/>
        </w:rPr>
        <w:t>adversos</w:t>
      </w:r>
      <w:proofErr w:type="gramEnd"/>
    </w:p>
    <w:p w:rsidR="00000000" w:rsidRPr="00741FA4" w:rsidRDefault="00D77916" w:rsidP="00741FA4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>Cautela para prescrever para pacientes com HAS ou doença renal.</w:t>
      </w:r>
    </w:p>
    <w:p w:rsidR="00741FA4" w:rsidRDefault="00741FA4" w:rsidP="00414524">
      <w:pPr>
        <w:pStyle w:val="PargrafodaLista"/>
        <w:jc w:val="both"/>
        <w:rPr>
          <w:sz w:val="24"/>
          <w:szCs w:val="24"/>
        </w:rPr>
      </w:pPr>
    </w:p>
    <w:p w:rsidR="00741FA4" w:rsidRDefault="00741FA4" w:rsidP="00414524">
      <w:pPr>
        <w:pStyle w:val="PargrafodaLista"/>
        <w:jc w:val="both"/>
        <w:rPr>
          <w:b/>
          <w:sz w:val="40"/>
          <w:szCs w:val="40"/>
          <w:u w:val="single"/>
        </w:rPr>
      </w:pPr>
      <w:proofErr w:type="spellStart"/>
      <w:r w:rsidRPr="00741FA4">
        <w:rPr>
          <w:b/>
          <w:sz w:val="40"/>
          <w:szCs w:val="40"/>
          <w:u w:val="single"/>
        </w:rPr>
        <w:t>Levamisol</w:t>
      </w:r>
      <w:proofErr w:type="spellEnd"/>
    </w:p>
    <w:p w:rsidR="00000000" w:rsidRPr="00741FA4" w:rsidRDefault="00D77916" w:rsidP="00741FA4">
      <w:pPr>
        <w:pStyle w:val="PargrafodaLista"/>
        <w:numPr>
          <w:ilvl w:val="0"/>
          <w:numId w:val="30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Efetivo em infestações pelo </w:t>
      </w:r>
      <w:proofErr w:type="spellStart"/>
      <w:r w:rsidRPr="00741FA4">
        <w:rPr>
          <w:sz w:val="24"/>
          <w:szCs w:val="24"/>
        </w:rPr>
        <w:t>Ascaris</w:t>
      </w:r>
      <w:proofErr w:type="spellEnd"/>
      <w:r w:rsidRPr="00741FA4">
        <w:rPr>
          <w:sz w:val="24"/>
          <w:szCs w:val="24"/>
        </w:rPr>
        <w:t xml:space="preserve"> </w:t>
      </w:r>
      <w:proofErr w:type="spellStart"/>
      <w:r w:rsidRPr="00741FA4">
        <w:rPr>
          <w:sz w:val="24"/>
          <w:szCs w:val="24"/>
        </w:rPr>
        <w:t>limbricoides</w:t>
      </w:r>
      <w:proofErr w:type="spellEnd"/>
      <w:r w:rsidRPr="00741FA4">
        <w:rPr>
          <w:bCs/>
          <w:sz w:val="24"/>
          <w:szCs w:val="24"/>
        </w:rPr>
        <w:t xml:space="preserve"> </w:t>
      </w:r>
    </w:p>
    <w:p w:rsidR="00000000" w:rsidRPr="00741FA4" w:rsidRDefault="00D77916" w:rsidP="00741FA4">
      <w:pPr>
        <w:pStyle w:val="PargrafodaLista"/>
        <w:numPr>
          <w:ilvl w:val="0"/>
          <w:numId w:val="30"/>
        </w:numPr>
        <w:jc w:val="both"/>
        <w:rPr>
          <w:sz w:val="24"/>
          <w:szCs w:val="24"/>
        </w:rPr>
      </w:pPr>
      <w:r w:rsidRPr="00741FA4">
        <w:rPr>
          <w:bCs/>
          <w:sz w:val="24"/>
          <w:szCs w:val="24"/>
        </w:rPr>
        <w:t xml:space="preserve">Mecanismo de </w:t>
      </w:r>
      <w:proofErr w:type="gramStart"/>
      <w:r w:rsidRPr="00741FA4">
        <w:rPr>
          <w:bCs/>
          <w:sz w:val="24"/>
          <w:szCs w:val="24"/>
        </w:rPr>
        <w:t>ação</w:t>
      </w:r>
      <w:r w:rsidRPr="00741FA4">
        <w:rPr>
          <w:sz w:val="24"/>
          <w:szCs w:val="24"/>
        </w:rPr>
        <w:t>:</w:t>
      </w:r>
      <w:proofErr w:type="gramEnd"/>
      <w:r w:rsidRPr="00741FA4">
        <w:rPr>
          <w:sz w:val="24"/>
          <w:szCs w:val="24"/>
        </w:rPr>
        <w:t xml:space="preserve">ação </w:t>
      </w:r>
      <w:proofErr w:type="spellStart"/>
      <w:r w:rsidRPr="00741FA4">
        <w:rPr>
          <w:sz w:val="24"/>
          <w:szCs w:val="24"/>
        </w:rPr>
        <w:t>nicotina-smile</w:t>
      </w:r>
      <w:proofErr w:type="spellEnd"/>
      <w:r w:rsidRPr="00741FA4">
        <w:rPr>
          <w:sz w:val="24"/>
          <w:szCs w:val="24"/>
        </w:rPr>
        <w:t>, estimulando e, subsequente, bloqueando as junções neuromuscul</w:t>
      </w:r>
      <w:r w:rsidRPr="00741FA4">
        <w:rPr>
          <w:sz w:val="24"/>
          <w:szCs w:val="24"/>
        </w:rPr>
        <w:t xml:space="preserve">ares. Os vermes paralisados são então expelidos nas fezes. </w:t>
      </w:r>
    </w:p>
    <w:p w:rsidR="00000000" w:rsidRPr="00741FA4" w:rsidRDefault="00D77916" w:rsidP="00741FA4">
      <w:pPr>
        <w:pStyle w:val="PargrafodaLista"/>
        <w:numPr>
          <w:ilvl w:val="0"/>
          <w:numId w:val="30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>Administração oral</w:t>
      </w:r>
      <w:proofErr w:type="gramStart"/>
      <w:r w:rsidRPr="00741FA4">
        <w:rPr>
          <w:sz w:val="24"/>
          <w:szCs w:val="24"/>
        </w:rPr>
        <w:t>, é</w:t>
      </w:r>
      <w:proofErr w:type="gramEnd"/>
      <w:r w:rsidRPr="00741FA4">
        <w:rPr>
          <w:sz w:val="24"/>
          <w:szCs w:val="24"/>
        </w:rPr>
        <w:t xml:space="preserve"> rapidamente absorvido e amplamente distribuído</w:t>
      </w:r>
    </w:p>
    <w:p w:rsidR="00000000" w:rsidRPr="00741FA4" w:rsidRDefault="00D77916" w:rsidP="00741FA4">
      <w:pPr>
        <w:pStyle w:val="PargrafodaLista"/>
        <w:numPr>
          <w:ilvl w:val="0"/>
          <w:numId w:val="30"/>
        </w:numPr>
        <w:jc w:val="both"/>
        <w:rPr>
          <w:sz w:val="24"/>
          <w:szCs w:val="24"/>
        </w:rPr>
      </w:pPr>
      <w:r w:rsidRPr="00741FA4">
        <w:rPr>
          <w:bCs/>
          <w:sz w:val="24"/>
          <w:szCs w:val="24"/>
        </w:rPr>
        <w:t>Efeitos adversos:</w:t>
      </w:r>
      <w:r w:rsidRPr="00741FA4">
        <w:rPr>
          <w:sz w:val="24"/>
          <w:szCs w:val="24"/>
        </w:rPr>
        <w:t xml:space="preserve"> se usado em dose única os efeitos são poucos e desaparecem logo. </w:t>
      </w:r>
      <w:proofErr w:type="spellStart"/>
      <w:r w:rsidRPr="00741FA4">
        <w:rPr>
          <w:sz w:val="24"/>
          <w:szCs w:val="24"/>
        </w:rPr>
        <w:t>Íncluem</w:t>
      </w:r>
      <w:proofErr w:type="spellEnd"/>
      <w:r w:rsidRPr="00741FA4">
        <w:rPr>
          <w:sz w:val="24"/>
          <w:szCs w:val="24"/>
        </w:rPr>
        <w:t xml:space="preserve"> </w:t>
      </w:r>
      <w:r w:rsidRPr="00741FA4">
        <w:rPr>
          <w:sz w:val="24"/>
          <w:szCs w:val="24"/>
        </w:rPr>
        <w:t xml:space="preserve">distúrbios gastrointestinais, tonturas e </w:t>
      </w:r>
      <w:proofErr w:type="spellStart"/>
      <w:r w:rsidRPr="00741FA4">
        <w:rPr>
          <w:sz w:val="24"/>
          <w:szCs w:val="24"/>
        </w:rPr>
        <w:t>eupções</w:t>
      </w:r>
      <w:proofErr w:type="spellEnd"/>
      <w:r w:rsidRPr="00741FA4">
        <w:rPr>
          <w:sz w:val="24"/>
          <w:szCs w:val="24"/>
        </w:rPr>
        <w:t xml:space="preserve"> cutâneas. Efeito colateral raro- encefalopatia.</w:t>
      </w:r>
      <w:r w:rsidRPr="00741FA4">
        <w:rPr>
          <w:bCs/>
          <w:sz w:val="24"/>
          <w:szCs w:val="24"/>
        </w:rPr>
        <w:t xml:space="preserve"> </w:t>
      </w:r>
    </w:p>
    <w:p w:rsidR="00741FA4" w:rsidRPr="00741FA4" w:rsidRDefault="00741FA4" w:rsidP="00414524">
      <w:pPr>
        <w:pStyle w:val="PargrafodaLista"/>
        <w:jc w:val="both"/>
        <w:rPr>
          <w:b/>
          <w:sz w:val="40"/>
          <w:szCs w:val="40"/>
          <w:u w:val="single"/>
        </w:rPr>
      </w:pPr>
    </w:p>
    <w:p w:rsidR="00741FA4" w:rsidRDefault="00741FA4" w:rsidP="00414524">
      <w:pPr>
        <w:pStyle w:val="PargrafodaLista"/>
        <w:jc w:val="both"/>
        <w:rPr>
          <w:b/>
          <w:sz w:val="40"/>
          <w:szCs w:val="40"/>
          <w:u w:val="single"/>
        </w:rPr>
      </w:pPr>
      <w:proofErr w:type="spellStart"/>
      <w:r w:rsidRPr="00741FA4">
        <w:rPr>
          <w:b/>
          <w:sz w:val="40"/>
          <w:szCs w:val="40"/>
          <w:u w:val="single"/>
        </w:rPr>
        <w:t>Invermectina</w:t>
      </w:r>
      <w:proofErr w:type="spellEnd"/>
    </w:p>
    <w:p w:rsidR="00000000" w:rsidRPr="00741FA4" w:rsidRDefault="00D77916" w:rsidP="00741FA4">
      <w:pPr>
        <w:pStyle w:val="PargrafodaLista"/>
        <w:numPr>
          <w:ilvl w:val="0"/>
          <w:numId w:val="31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Antiparasitário de amplo espectro, seguro e altamente </w:t>
      </w:r>
      <w:proofErr w:type="gramStart"/>
      <w:r w:rsidRPr="00741FA4">
        <w:rPr>
          <w:sz w:val="24"/>
          <w:szCs w:val="24"/>
        </w:rPr>
        <w:t>efetivo</w:t>
      </w:r>
      <w:proofErr w:type="gramEnd"/>
    </w:p>
    <w:p w:rsidR="00000000" w:rsidRPr="00741FA4" w:rsidRDefault="00D77916" w:rsidP="00741FA4">
      <w:pPr>
        <w:pStyle w:val="PargrafodaLista"/>
        <w:numPr>
          <w:ilvl w:val="0"/>
          <w:numId w:val="31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>Frequentemente usado nas campanhas globais de saúde pública.</w:t>
      </w:r>
    </w:p>
    <w:p w:rsidR="00000000" w:rsidRPr="00741FA4" w:rsidRDefault="00D77916" w:rsidP="00741FA4">
      <w:pPr>
        <w:pStyle w:val="PargrafodaLista"/>
        <w:numPr>
          <w:ilvl w:val="0"/>
          <w:numId w:val="31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 xml:space="preserve">Mecanismo de ação: </w:t>
      </w:r>
      <w:r w:rsidRPr="00741FA4">
        <w:rPr>
          <w:sz w:val="24"/>
          <w:szCs w:val="24"/>
        </w:rPr>
        <w:t>destrói o ver</w:t>
      </w:r>
      <w:r w:rsidRPr="00741FA4">
        <w:rPr>
          <w:sz w:val="24"/>
          <w:szCs w:val="24"/>
        </w:rPr>
        <w:t xml:space="preserve">me pela abertura dos canais iônicos de cloro controlados pelo GABA e pelo aumento da condutância ao cloro, </w:t>
      </w:r>
    </w:p>
    <w:p w:rsidR="00000000" w:rsidRPr="00741FA4" w:rsidRDefault="00D77916" w:rsidP="00741FA4">
      <w:pPr>
        <w:pStyle w:val="PargrafodaLista"/>
        <w:numPr>
          <w:ilvl w:val="0"/>
          <w:numId w:val="31"/>
        </w:numPr>
        <w:jc w:val="both"/>
        <w:rPr>
          <w:sz w:val="24"/>
          <w:szCs w:val="24"/>
        </w:rPr>
      </w:pPr>
      <w:r w:rsidRPr="00741FA4">
        <w:rPr>
          <w:sz w:val="24"/>
          <w:szCs w:val="24"/>
        </w:rPr>
        <w:t xml:space="preserve">Por ligar-se em um novo local </w:t>
      </w:r>
      <w:proofErr w:type="spellStart"/>
      <w:r w:rsidRPr="00741FA4">
        <w:rPr>
          <w:sz w:val="24"/>
          <w:szCs w:val="24"/>
        </w:rPr>
        <w:t>alostérico</w:t>
      </w:r>
      <w:proofErr w:type="spellEnd"/>
      <w:r w:rsidRPr="00741FA4">
        <w:rPr>
          <w:sz w:val="24"/>
          <w:szCs w:val="24"/>
        </w:rPr>
        <w:t xml:space="preserve"> ao receptor de nicotínico da acetilcolina, causando aumento na transmissão e levando a paralisia motora ou</w:t>
      </w:r>
      <w:r w:rsidRPr="00741FA4">
        <w:rPr>
          <w:sz w:val="24"/>
          <w:szCs w:val="24"/>
        </w:rPr>
        <w:t xml:space="preserve"> ligando-se </w:t>
      </w:r>
      <w:proofErr w:type="gramStart"/>
      <w:r w:rsidRPr="00741FA4">
        <w:rPr>
          <w:sz w:val="24"/>
          <w:szCs w:val="24"/>
        </w:rPr>
        <w:t>a receptores</w:t>
      </w:r>
      <w:proofErr w:type="gramEnd"/>
      <w:r w:rsidRPr="00741FA4">
        <w:rPr>
          <w:sz w:val="24"/>
          <w:szCs w:val="24"/>
        </w:rPr>
        <w:t xml:space="preserve"> de ácido </w:t>
      </w:r>
      <w:proofErr w:type="spellStart"/>
      <w:r w:rsidRPr="00741FA4">
        <w:rPr>
          <w:sz w:val="24"/>
          <w:szCs w:val="24"/>
        </w:rPr>
        <w:t>aminoburítico</w:t>
      </w:r>
      <w:proofErr w:type="spellEnd"/>
      <w:r w:rsidRPr="00741FA4">
        <w:rPr>
          <w:sz w:val="24"/>
          <w:szCs w:val="24"/>
        </w:rPr>
        <w:t xml:space="preserve"> </w:t>
      </w:r>
    </w:p>
    <w:p w:rsidR="00000000" w:rsidRPr="00741FA4" w:rsidRDefault="00D77916" w:rsidP="00741FA4">
      <w:pPr>
        <w:pStyle w:val="PargrafodaLista"/>
        <w:numPr>
          <w:ilvl w:val="0"/>
          <w:numId w:val="31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>Usos clínicos:</w:t>
      </w:r>
    </w:p>
    <w:p w:rsidR="00000000" w:rsidRPr="00741FA4" w:rsidRDefault="00D77916" w:rsidP="00741FA4">
      <w:pPr>
        <w:pStyle w:val="PargrafodaLista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741FA4">
        <w:rPr>
          <w:sz w:val="24"/>
          <w:szCs w:val="24"/>
        </w:rPr>
        <w:t>Oncocercose</w:t>
      </w:r>
      <w:proofErr w:type="spellEnd"/>
      <w:r w:rsidRPr="00741FA4">
        <w:rPr>
          <w:sz w:val="24"/>
          <w:szCs w:val="24"/>
        </w:rPr>
        <w:t xml:space="preserve">: dose única de 150mcg/kg com água e estômago vazio. </w:t>
      </w:r>
    </w:p>
    <w:p w:rsidR="00000000" w:rsidRPr="00741FA4" w:rsidRDefault="00D77916" w:rsidP="00741FA4">
      <w:pPr>
        <w:pStyle w:val="PargrafodaLista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 w:rsidRPr="00741FA4">
        <w:rPr>
          <w:sz w:val="24"/>
          <w:szCs w:val="24"/>
        </w:rPr>
        <w:t>Estrongiloidíase</w:t>
      </w:r>
      <w:proofErr w:type="spellEnd"/>
      <w:r w:rsidRPr="00741FA4">
        <w:rPr>
          <w:sz w:val="24"/>
          <w:szCs w:val="24"/>
        </w:rPr>
        <w:t>: duas doses diárias de 200mcg/kg</w:t>
      </w:r>
    </w:p>
    <w:p w:rsidR="00000000" w:rsidRPr="00741FA4" w:rsidRDefault="00D77916" w:rsidP="00741FA4">
      <w:pPr>
        <w:pStyle w:val="PargrafodaLista"/>
        <w:numPr>
          <w:ilvl w:val="0"/>
          <w:numId w:val="31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 xml:space="preserve">Efeitos adversos: </w:t>
      </w:r>
      <w:r w:rsidRPr="00741FA4">
        <w:rPr>
          <w:sz w:val="24"/>
          <w:szCs w:val="24"/>
        </w:rPr>
        <w:t xml:space="preserve">incluem erupções cutâneas, febre, vertigens, cefaleias </w:t>
      </w:r>
      <w:r w:rsidRPr="00741FA4">
        <w:rPr>
          <w:sz w:val="24"/>
          <w:szCs w:val="24"/>
        </w:rPr>
        <w:t>e dores nos músculos e articulações e nas glândulas linfáticas. Em geral o fármaco é bem tolerado</w:t>
      </w:r>
    </w:p>
    <w:p w:rsidR="00000000" w:rsidRPr="00741FA4" w:rsidRDefault="00D77916" w:rsidP="00741FA4">
      <w:pPr>
        <w:pStyle w:val="PargrafodaLista"/>
        <w:numPr>
          <w:ilvl w:val="0"/>
          <w:numId w:val="31"/>
        </w:numPr>
        <w:jc w:val="both"/>
        <w:rPr>
          <w:sz w:val="24"/>
          <w:szCs w:val="24"/>
        </w:rPr>
      </w:pPr>
      <w:r w:rsidRPr="00741FA4">
        <w:rPr>
          <w:b/>
          <w:bCs/>
          <w:sz w:val="24"/>
          <w:szCs w:val="24"/>
        </w:rPr>
        <w:t>Contra indicações:</w:t>
      </w:r>
      <w:r w:rsidRPr="00741FA4">
        <w:rPr>
          <w:sz w:val="24"/>
          <w:szCs w:val="24"/>
        </w:rPr>
        <w:t xml:space="preserve"> não deve utilizar durante a </w:t>
      </w:r>
      <w:proofErr w:type="gramStart"/>
      <w:r w:rsidRPr="00741FA4">
        <w:rPr>
          <w:sz w:val="24"/>
          <w:szCs w:val="24"/>
        </w:rPr>
        <w:t>gravidez .</w:t>
      </w:r>
      <w:proofErr w:type="gramEnd"/>
      <w:r w:rsidRPr="00741FA4">
        <w:rPr>
          <w:sz w:val="24"/>
          <w:szCs w:val="24"/>
        </w:rPr>
        <w:t xml:space="preserve"> Não há segurança e crianças menores que </w:t>
      </w:r>
      <w:proofErr w:type="gramStart"/>
      <w:r w:rsidRPr="00741FA4">
        <w:rPr>
          <w:sz w:val="24"/>
          <w:szCs w:val="24"/>
        </w:rPr>
        <w:t>5</w:t>
      </w:r>
      <w:proofErr w:type="gramEnd"/>
      <w:r w:rsidRPr="00741FA4">
        <w:rPr>
          <w:sz w:val="24"/>
          <w:szCs w:val="24"/>
        </w:rPr>
        <w:t xml:space="preserve"> anos.</w:t>
      </w:r>
      <w:r w:rsidRPr="00741FA4">
        <w:rPr>
          <w:b/>
          <w:bCs/>
          <w:sz w:val="24"/>
          <w:szCs w:val="24"/>
        </w:rPr>
        <w:t xml:space="preserve"> </w:t>
      </w:r>
    </w:p>
    <w:p w:rsidR="00D77916" w:rsidRDefault="00741FA4" w:rsidP="00414524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774440"/>
            <wp:effectExtent l="19050" t="0" r="0" b="0"/>
            <wp:docPr id="3" name="Imagem 2" descr="tabela antihelmint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 antihelmintos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916" w:rsidRDefault="00D77916" w:rsidP="00414524">
      <w:pPr>
        <w:pStyle w:val="PargrafodaLista"/>
        <w:jc w:val="both"/>
        <w:rPr>
          <w:sz w:val="24"/>
          <w:szCs w:val="24"/>
        </w:rPr>
      </w:pPr>
    </w:p>
    <w:p w:rsidR="00741FA4" w:rsidRDefault="00741FA4" w:rsidP="00414524">
      <w:pPr>
        <w:pStyle w:val="PargrafodaLista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4637281" cy="2618841"/>
            <wp:effectExtent l="19050" t="0" r="0" b="0"/>
            <wp:docPr id="1" name="Imagem 0" descr="tabela antihelmi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 antihelmint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003" cy="261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916" w:rsidRDefault="00D77916" w:rsidP="00414524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Referências:</w:t>
      </w:r>
    </w:p>
    <w:p w:rsidR="00000000" w:rsidRPr="00D77916" w:rsidRDefault="00D77916" w:rsidP="00D77916">
      <w:pPr>
        <w:pStyle w:val="PargrafodaLista"/>
        <w:numPr>
          <w:ilvl w:val="0"/>
          <w:numId w:val="33"/>
        </w:numPr>
        <w:jc w:val="both"/>
        <w:rPr>
          <w:sz w:val="24"/>
          <w:szCs w:val="24"/>
        </w:rPr>
      </w:pPr>
      <w:proofErr w:type="spellStart"/>
      <w:r w:rsidRPr="00D77916">
        <w:rPr>
          <w:sz w:val="24"/>
          <w:szCs w:val="24"/>
        </w:rPr>
        <w:t>Rang</w:t>
      </w:r>
      <w:proofErr w:type="spellEnd"/>
      <w:r w:rsidRPr="00D77916">
        <w:rPr>
          <w:sz w:val="24"/>
          <w:szCs w:val="24"/>
        </w:rPr>
        <w:t xml:space="preserve">, H.P., </w:t>
      </w:r>
      <w:proofErr w:type="spellStart"/>
      <w:r w:rsidRPr="00D77916">
        <w:rPr>
          <w:sz w:val="24"/>
          <w:szCs w:val="24"/>
        </w:rPr>
        <w:t>Dale</w:t>
      </w:r>
      <w:proofErr w:type="spellEnd"/>
      <w:r w:rsidRPr="00D77916">
        <w:rPr>
          <w:sz w:val="24"/>
          <w:szCs w:val="24"/>
        </w:rPr>
        <w:t xml:space="preserve">, </w:t>
      </w:r>
      <w:proofErr w:type="spellStart"/>
      <w:r w:rsidRPr="00D77916">
        <w:rPr>
          <w:sz w:val="24"/>
          <w:szCs w:val="24"/>
        </w:rPr>
        <w:t>M.M.</w:t>
      </w:r>
      <w:proofErr w:type="spellEnd"/>
      <w:r w:rsidRPr="00D77916">
        <w:rPr>
          <w:sz w:val="24"/>
          <w:szCs w:val="24"/>
        </w:rPr>
        <w:t xml:space="preserve">, </w:t>
      </w:r>
      <w:proofErr w:type="spellStart"/>
      <w:r w:rsidRPr="00D77916">
        <w:rPr>
          <w:sz w:val="24"/>
          <w:szCs w:val="24"/>
        </w:rPr>
        <w:t>Ritter</w:t>
      </w:r>
      <w:proofErr w:type="spellEnd"/>
      <w:r w:rsidRPr="00D77916">
        <w:rPr>
          <w:sz w:val="24"/>
          <w:szCs w:val="24"/>
        </w:rPr>
        <w:t xml:space="preserve">, </w:t>
      </w:r>
      <w:proofErr w:type="spellStart"/>
      <w:r w:rsidRPr="00D77916">
        <w:rPr>
          <w:sz w:val="24"/>
          <w:szCs w:val="24"/>
        </w:rPr>
        <w:t>J.M.</w:t>
      </w:r>
      <w:proofErr w:type="spellEnd"/>
      <w:r w:rsidRPr="00D77916">
        <w:rPr>
          <w:sz w:val="24"/>
          <w:szCs w:val="24"/>
        </w:rPr>
        <w:t xml:space="preserve">, </w:t>
      </w:r>
      <w:proofErr w:type="spellStart"/>
      <w:r w:rsidRPr="00D77916">
        <w:rPr>
          <w:sz w:val="24"/>
          <w:szCs w:val="24"/>
        </w:rPr>
        <w:t>Flower</w:t>
      </w:r>
      <w:proofErr w:type="spellEnd"/>
      <w:r w:rsidRPr="00D77916">
        <w:rPr>
          <w:sz w:val="24"/>
          <w:szCs w:val="24"/>
        </w:rPr>
        <w:t xml:space="preserve">, </w:t>
      </w:r>
      <w:proofErr w:type="spellStart"/>
      <w:r w:rsidRPr="00D77916">
        <w:rPr>
          <w:sz w:val="24"/>
          <w:szCs w:val="24"/>
        </w:rPr>
        <w:t>R.J</w:t>
      </w:r>
      <w:r w:rsidRPr="00D77916">
        <w:rPr>
          <w:sz w:val="24"/>
          <w:szCs w:val="24"/>
        </w:rPr>
        <w:t>.</w:t>
      </w:r>
      <w:proofErr w:type="spellEnd"/>
      <w:r w:rsidRPr="00D77916">
        <w:rPr>
          <w:sz w:val="24"/>
          <w:szCs w:val="24"/>
        </w:rPr>
        <w:t>, Farmacologia</w:t>
      </w:r>
      <w:proofErr w:type="gramStart"/>
      <w:r w:rsidRPr="00D77916">
        <w:rPr>
          <w:sz w:val="24"/>
          <w:szCs w:val="24"/>
        </w:rPr>
        <w:t xml:space="preserve">  </w:t>
      </w:r>
      <w:proofErr w:type="spellStart"/>
      <w:proofErr w:type="gramEnd"/>
      <w:r w:rsidRPr="00D77916">
        <w:rPr>
          <w:sz w:val="24"/>
          <w:szCs w:val="24"/>
        </w:rPr>
        <w:t>6ªedição</w:t>
      </w:r>
      <w:proofErr w:type="spellEnd"/>
      <w:r w:rsidRPr="00D77916">
        <w:rPr>
          <w:sz w:val="24"/>
          <w:szCs w:val="24"/>
        </w:rPr>
        <w:t xml:space="preserve"> ed. Rio de Janeiro: </w:t>
      </w:r>
      <w:proofErr w:type="spellStart"/>
      <w:r w:rsidRPr="00D77916">
        <w:rPr>
          <w:sz w:val="24"/>
          <w:szCs w:val="24"/>
        </w:rPr>
        <w:t>Elsevier</w:t>
      </w:r>
      <w:proofErr w:type="spellEnd"/>
      <w:r w:rsidRPr="00D77916">
        <w:rPr>
          <w:sz w:val="24"/>
          <w:szCs w:val="24"/>
        </w:rPr>
        <w:t>, 2007</w:t>
      </w:r>
    </w:p>
    <w:p w:rsidR="00000000" w:rsidRPr="00D77916" w:rsidRDefault="00D77916" w:rsidP="00D77916">
      <w:pPr>
        <w:pStyle w:val="PargrafodaLista"/>
        <w:numPr>
          <w:ilvl w:val="0"/>
          <w:numId w:val="33"/>
        </w:numPr>
        <w:jc w:val="both"/>
        <w:rPr>
          <w:sz w:val="24"/>
          <w:szCs w:val="24"/>
        </w:rPr>
      </w:pPr>
      <w:proofErr w:type="spellStart"/>
      <w:r w:rsidRPr="00D77916">
        <w:rPr>
          <w:sz w:val="24"/>
          <w:szCs w:val="24"/>
        </w:rPr>
        <w:t>Katzung</w:t>
      </w:r>
      <w:proofErr w:type="spellEnd"/>
      <w:r w:rsidRPr="00D77916">
        <w:rPr>
          <w:sz w:val="24"/>
          <w:szCs w:val="24"/>
        </w:rPr>
        <w:t>, Bertram G- Farmacologia Básica e Clínica-</w:t>
      </w:r>
      <w:proofErr w:type="gramStart"/>
      <w:r w:rsidRPr="00D77916">
        <w:rPr>
          <w:sz w:val="24"/>
          <w:szCs w:val="24"/>
        </w:rPr>
        <w:t xml:space="preserve">  </w:t>
      </w:r>
      <w:proofErr w:type="spellStart"/>
      <w:proofErr w:type="gramEnd"/>
      <w:r w:rsidRPr="00D77916">
        <w:rPr>
          <w:sz w:val="24"/>
          <w:szCs w:val="24"/>
        </w:rPr>
        <w:t>9ªedição-</w:t>
      </w:r>
      <w:proofErr w:type="spellEnd"/>
      <w:r w:rsidRPr="00D77916">
        <w:rPr>
          <w:sz w:val="24"/>
          <w:szCs w:val="24"/>
        </w:rPr>
        <w:t xml:space="preserve"> 2005- editora Guanabara </w:t>
      </w:r>
      <w:proofErr w:type="spellStart"/>
      <w:r w:rsidRPr="00D77916">
        <w:rPr>
          <w:sz w:val="24"/>
          <w:szCs w:val="24"/>
        </w:rPr>
        <w:t>Koogan</w:t>
      </w:r>
      <w:proofErr w:type="spellEnd"/>
      <w:r w:rsidRPr="00D77916">
        <w:rPr>
          <w:sz w:val="24"/>
          <w:szCs w:val="24"/>
        </w:rPr>
        <w:t xml:space="preserve"> S. A </w:t>
      </w:r>
    </w:p>
    <w:p w:rsidR="00D77916" w:rsidRPr="00741FA4" w:rsidRDefault="00D77916" w:rsidP="00414524">
      <w:pPr>
        <w:pStyle w:val="PargrafodaLista"/>
        <w:jc w:val="both"/>
        <w:rPr>
          <w:sz w:val="24"/>
          <w:szCs w:val="24"/>
        </w:rPr>
      </w:pPr>
    </w:p>
    <w:sectPr w:rsidR="00D77916" w:rsidRPr="00741FA4" w:rsidSect="00181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FCE"/>
    <w:multiLevelType w:val="hybridMultilevel"/>
    <w:tmpl w:val="A62ECE6E"/>
    <w:lvl w:ilvl="0" w:tplc="CCAEC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4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E8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AE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E9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21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C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27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A2D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D5127A"/>
    <w:multiLevelType w:val="hybridMultilevel"/>
    <w:tmpl w:val="25746116"/>
    <w:lvl w:ilvl="0" w:tplc="15DCF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44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4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2E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8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6C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02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8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6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652DFE"/>
    <w:multiLevelType w:val="hybridMultilevel"/>
    <w:tmpl w:val="5FE8E652"/>
    <w:lvl w:ilvl="0" w:tplc="8970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2D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0D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67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304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68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21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2F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61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635EE4"/>
    <w:multiLevelType w:val="hybridMultilevel"/>
    <w:tmpl w:val="34D659D0"/>
    <w:lvl w:ilvl="0" w:tplc="D8D63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C6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42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A8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E4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CB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A9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A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C9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707F3D"/>
    <w:multiLevelType w:val="hybridMultilevel"/>
    <w:tmpl w:val="3CD29484"/>
    <w:lvl w:ilvl="0" w:tplc="1564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28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6B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28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A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A6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4B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04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26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F853DD"/>
    <w:multiLevelType w:val="hybridMultilevel"/>
    <w:tmpl w:val="5A8078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6294B"/>
    <w:multiLevelType w:val="hybridMultilevel"/>
    <w:tmpl w:val="B5B209A6"/>
    <w:lvl w:ilvl="0" w:tplc="8E862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8A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66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4A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C8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29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CF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E5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0A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C22B65"/>
    <w:multiLevelType w:val="hybridMultilevel"/>
    <w:tmpl w:val="0614A9CE"/>
    <w:lvl w:ilvl="0" w:tplc="BCB06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64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6B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E4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C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61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B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C5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BD427E"/>
    <w:multiLevelType w:val="hybridMultilevel"/>
    <w:tmpl w:val="26145A46"/>
    <w:lvl w:ilvl="0" w:tplc="C8C4B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84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E8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40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AA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4B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8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E6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E4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8C3CBD"/>
    <w:multiLevelType w:val="hybridMultilevel"/>
    <w:tmpl w:val="C2DC0A7A"/>
    <w:lvl w:ilvl="0" w:tplc="583ED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81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AC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CD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CB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4A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E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C7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22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84685A"/>
    <w:multiLevelType w:val="hybridMultilevel"/>
    <w:tmpl w:val="0CDA7CD8"/>
    <w:lvl w:ilvl="0" w:tplc="E3E66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89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84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0D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E0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EC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D60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0E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A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3202B8"/>
    <w:multiLevelType w:val="hybridMultilevel"/>
    <w:tmpl w:val="1BB2D540"/>
    <w:lvl w:ilvl="0" w:tplc="AE64B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AB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E0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41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00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8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68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EE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0B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C73460B"/>
    <w:multiLevelType w:val="hybridMultilevel"/>
    <w:tmpl w:val="D1EE267E"/>
    <w:lvl w:ilvl="0" w:tplc="2B48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AE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EB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AB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2B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CF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0A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6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83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874F55"/>
    <w:multiLevelType w:val="hybridMultilevel"/>
    <w:tmpl w:val="459836F4"/>
    <w:lvl w:ilvl="0" w:tplc="8A844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4E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A5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ED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A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09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2C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AF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6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1C7430A"/>
    <w:multiLevelType w:val="hybridMultilevel"/>
    <w:tmpl w:val="53289EEA"/>
    <w:lvl w:ilvl="0" w:tplc="ECF4F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65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ED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06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E7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44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EA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A4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984237E"/>
    <w:multiLevelType w:val="hybridMultilevel"/>
    <w:tmpl w:val="8E00F7A0"/>
    <w:lvl w:ilvl="0" w:tplc="529ED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E5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00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29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A9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8B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8E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A4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80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7B6BC6"/>
    <w:multiLevelType w:val="hybridMultilevel"/>
    <w:tmpl w:val="928ED3C8"/>
    <w:lvl w:ilvl="0" w:tplc="43B00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2E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25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66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A4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09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CE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4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08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7B2CDE"/>
    <w:multiLevelType w:val="hybridMultilevel"/>
    <w:tmpl w:val="F00A476C"/>
    <w:lvl w:ilvl="0" w:tplc="52CCE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80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A8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A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CC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C4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6A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46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C2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7A5C75"/>
    <w:multiLevelType w:val="hybridMultilevel"/>
    <w:tmpl w:val="8FAC2FB6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CDE7671"/>
    <w:multiLevelType w:val="hybridMultilevel"/>
    <w:tmpl w:val="529447E4"/>
    <w:lvl w:ilvl="0" w:tplc="64F0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07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44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A5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8F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E3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0C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EF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88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153663E"/>
    <w:multiLevelType w:val="hybridMultilevel"/>
    <w:tmpl w:val="6B645354"/>
    <w:lvl w:ilvl="0" w:tplc="16BA5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81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A4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6B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6E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01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89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C8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6F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2A51D3E"/>
    <w:multiLevelType w:val="hybridMultilevel"/>
    <w:tmpl w:val="176874F4"/>
    <w:lvl w:ilvl="0" w:tplc="49721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67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45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88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0A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6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41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D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87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F611A8"/>
    <w:multiLevelType w:val="hybridMultilevel"/>
    <w:tmpl w:val="3A8C6F80"/>
    <w:lvl w:ilvl="0" w:tplc="0B9CC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43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0E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A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A2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69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26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0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07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69C3AD2"/>
    <w:multiLevelType w:val="hybridMultilevel"/>
    <w:tmpl w:val="9E0EEB0C"/>
    <w:lvl w:ilvl="0" w:tplc="BDD65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ED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C2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E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80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E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23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CE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C9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971553A"/>
    <w:multiLevelType w:val="hybridMultilevel"/>
    <w:tmpl w:val="BCA0C3FA"/>
    <w:lvl w:ilvl="0" w:tplc="F072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65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2F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49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27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C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05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0C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6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4D6C1D"/>
    <w:multiLevelType w:val="hybridMultilevel"/>
    <w:tmpl w:val="C742C274"/>
    <w:lvl w:ilvl="0" w:tplc="51B0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26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0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0F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28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A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A6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E2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21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EA57502"/>
    <w:multiLevelType w:val="hybridMultilevel"/>
    <w:tmpl w:val="3D7C2E04"/>
    <w:lvl w:ilvl="0" w:tplc="93D4A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AD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44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EA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8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8C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0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2E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41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1417F8"/>
    <w:multiLevelType w:val="hybridMultilevel"/>
    <w:tmpl w:val="6314744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39A2D25"/>
    <w:multiLevelType w:val="hybridMultilevel"/>
    <w:tmpl w:val="5BE83348"/>
    <w:lvl w:ilvl="0" w:tplc="E1EE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8E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A0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6C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C2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4B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AD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27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CC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A2650C8"/>
    <w:multiLevelType w:val="hybridMultilevel"/>
    <w:tmpl w:val="8CB43A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4612A4"/>
    <w:multiLevelType w:val="hybridMultilevel"/>
    <w:tmpl w:val="B5AAC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57C93"/>
    <w:multiLevelType w:val="hybridMultilevel"/>
    <w:tmpl w:val="EF529B46"/>
    <w:lvl w:ilvl="0" w:tplc="576C4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5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E1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4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CB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C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C3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69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DD07627"/>
    <w:multiLevelType w:val="hybridMultilevel"/>
    <w:tmpl w:val="0F0CB0AA"/>
    <w:lvl w:ilvl="0" w:tplc="EC24B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68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EF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CF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03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E3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CC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24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03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29"/>
  </w:num>
  <w:num w:numId="3">
    <w:abstractNumId w:val="27"/>
  </w:num>
  <w:num w:numId="4">
    <w:abstractNumId w:val="18"/>
  </w:num>
  <w:num w:numId="5">
    <w:abstractNumId w:val="5"/>
  </w:num>
  <w:num w:numId="6">
    <w:abstractNumId w:val="0"/>
  </w:num>
  <w:num w:numId="7">
    <w:abstractNumId w:val="1"/>
  </w:num>
  <w:num w:numId="8">
    <w:abstractNumId w:val="23"/>
  </w:num>
  <w:num w:numId="9">
    <w:abstractNumId w:val="14"/>
  </w:num>
  <w:num w:numId="10">
    <w:abstractNumId w:val="7"/>
  </w:num>
  <w:num w:numId="11">
    <w:abstractNumId w:val="17"/>
  </w:num>
  <w:num w:numId="12">
    <w:abstractNumId w:val="20"/>
  </w:num>
  <w:num w:numId="13">
    <w:abstractNumId w:val="15"/>
  </w:num>
  <w:num w:numId="14">
    <w:abstractNumId w:val="2"/>
  </w:num>
  <w:num w:numId="15">
    <w:abstractNumId w:val="26"/>
  </w:num>
  <w:num w:numId="16">
    <w:abstractNumId w:val="11"/>
  </w:num>
  <w:num w:numId="17">
    <w:abstractNumId w:val="13"/>
  </w:num>
  <w:num w:numId="18">
    <w:abstractNumId w:val="19"/>
  </w:num>
  <w:num w:numId="19">
    <w:abstractNumId w:val="3"/>
  </w:num>
  <w:num w:numId="20">
    <w:abstractNumId w:val="24"/>
  </w:num>
  <w:num w:numId="21">
    <w:abstractNumId w:val="21"/>
  </w:num>
  <w:num w:numId="22">
    <w:abstractNumId w:val="8"/>
  </w:num>
  <w:num w:numId="23">
    <w:abstractNumId w:val="25"/>
  </w:num>
  <w:num w:numId="24">
    <w:abstractNumId w:val="22"/>
  </w:num>
  <w:num w:numId="25">
    <w:abstractNumId w:val="10"/>
  </w:num>
  <w:num w:numId="26">
    <w:abstractNumId w:val="16"/>
  </w:num>
  <w:num w:numId="27">
    <w:abstractNumId w:val="9"/>
  </w:num>
  <w:num w:numId="28">
    <w:abstractNumId w:val="28"/>
  </w:num>
  <w:num w:numId="29">
    <w:abstractNumId w:val="31"/>
  </w:num>
  <w:num w:numId="30">
    <w:abstractNumId w:val="32"/>
  </w:num>
  <w:num w:numId="31">
    <w:abstractNumId w:val="6"/>
  </w:num>
  <w:num w:numId="32">
    <w:abstractNumId w:val="1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B667A"/>
    <w:rsid w:val="00181B0B"/>
    <w:rsid w:val="00414524"/>
    <w:rsid w:val="006E3D25"/>
    <w:rsid w:val="00741FA4"/>
    <w:rsid w:val="00BB667A"/>
    <w:rsid w:val="00D7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0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66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4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5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6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2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4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6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3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3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0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3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7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0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3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1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65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1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5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1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8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9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9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2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0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82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4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1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5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5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1836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</dc:creator>
  <cp:lastModifiedBy>Jordana</cp:lastModifiedBy>
  <cp:revision>1</cp:revision>
  <dcterms:created xsi:type="dcterms:W3CDTF">2016-08-30T02:30:00Z</dcterms:created>
  <dcterms:modified xsi:type="dcterms:W3CDTF">2016-08-30T03:24:00Z</dcterms:modified>
</cp:coreProperties>
</file>